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473A2" w14:textId="77777777" w:rsidR="00A35740" w:rsidRDefault="00A35740" w:rsidP="00474602">
      <w:pPr>
        <w:widowControl w:val="0"/>
        <w:tabs>
          <w:tab w:val="left" w:pos="6690"/>
        </w:tabs>
        <w:rPr>
          <w:b/>
          <w:sz w:val="28"/>
          <w:szCs w:val="28"/>
        </w:rPr>
      </w:pPr>
    </w:p>
    <w:p w14:paraId="1DA1E1B4" w14:textId="77777777" w:rsidR="00472A64" w:rsidRDefault="00472A64" w:rsidP="00474602">
      <w:pPr>
        <w:widowControl w:val="0"/>
        <w:tabs>
          <w:tab w:val="left" w:pos="6690"/>
        </w:tabs>
        <w:rPr>
          <w:b/>
          <w:sz w:val="28"/>
          <w:szCs w:val="28"/>
        </w:rPr>
      </w:pPr>
    </w:p>
    <w:p w14:paraId="690F11A3" w14:textId="77777777" w:rsidR="000F1676" w:rsidRPr="000F1676" w:rsidRDefault="000F1676" w:rsidP="000F1676">
      <w:pPr>
        <w:suppressAutoHyphens w:val="0"/>
        <w:autoSpaceDN/>
        <w:spacing w:after="200" w:line="276" w:lineRule="auto"/>
        <w:ind w:right="-426"/>
        <w:textAlignment w:val="auto"/>
        <w:rPr>
          <w:rFonts w:eastAsia="Calibri"/>
          <w:b/>
          <w:lang w:eastAsia="en-US"/>
        </w:rPr>
      </w:pPr>
      <w:r w:rsidRPr="000F1676">
        <w:rPr>
          <w:rFonts w:ascii="Calibri" w:eastAsia="Calibri" w:hAnsi="Calibri"/>
          <w:b/>
          <w:sz w:val="16"/>
          <w:szCs w:val="16"/>
          <w:lang w:eastAsia="en-US"/>
        </w:rPr>
        <w:t xml:space="preserve">                        </w:t>
      </w:r>
      <w:r w:rsidRPr="000F1676">
        <w:rPr>
          <w:rFonts w:eastAsia="Calibri"/>
          <w:b/>
          <w:lang w:val="ru-RU" w:eastAsia="en-US"/>
        </w:rPr>
        <w:t xml:space="preserve">  </w:t>
      </w:r>
      <w:r w:rsidRPr="000F1676">
        <w:rPr>
          <w:rFonts w:eastAsia="Calibri"/>
          <w:b/>
          <w:lang w:eastAsia="en-US"/>
        </w:rPr>
        <w:t xml:space="preserve">                                                  </w:t>
      </w:r>
      <w:r w:rsidRPr="000F1676">
        <w:rPr>
          <w:rFonts w:eastAsia="Calibri"/>
          <w:b/>
          <w:lang w:val="ru-RU" w:eastAsia="en-US"/>
        </w:rPr>
        <w:t xml:space="preserve">  </w:t>
      </w:r>
      <w:r w:rsidRPr="000F1676">
        <w:rPr>
          <w:rFonts w:eastAsia="Calibri"/>
          <w:b/>
          <w:lang w:eastAsia="en-US"/>
        </w:rPr>
        <w:t xml:space="preserve">     </w:t>
      </w:r>
      <w:r w:rsidRPr="000F1676">
        <w:rPr>
          <w:rFonts w:eastAsia="Calibri"/>
          <w:b/>
          <w:noProof/>
          <w:lang w:eastAsia="uk-UA"/>
        </w:rPr>
        <w:drawing>
          <wp:inline distT="0" distB="0" distL="0" distR="0" wp14:anchorId="19D7167F" wp14:editId="6B86B99C">
            <wp:extent cx="495300" cy="619125"/>
            <wp:effectExtent l="0" t="0" r="0" b="9525"/>
            <wp:docPr id="2"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r w:rsidRPr="000F1676">
        <w:rPr>
          <w:rFonts w:eastAsia="Calibri"/>
          <w:b/>
          <w:lang w:eastAsia="en-US"/>
        </w:rPr>
        <w:t xml:space="preserve">                                                                                                                                                                                                  </w:t>
      </w:r>
      <w:r w:rsidRPr="000F1676">
        <w:rPr>
          <w:rFonts w:eastAsia="Calibri"/>
          <w:b/>
          <w:lang w:val="ru-RU" w:eastAsia="en-US"/>
        </w:rPr>
        <w:t xml:space="preserve">  </w:t>
      </w:r>
    </w:p>
    <w:p w14:paraId="022488BD" w14:textId="77777777" w:rsidR="000F1676" w:rsidRPr="000F1676" w:rsidRDefault="000F1676" w:rsidP="000F1676">
      <w:pPr>
        <w:suppressAutoHyphens w:val="0"/>
        <w:autoSpaceDN/>
        <w:spacing w:after="60" w:line="276" w:lineRule="auto"/>
        <w:jc w:val="center"/>
        <w:textAlignment w:val="auto"/>
        <w:outlineLvl w:val="1"/>
        <w:rPr>
          <w:b/>
          <w:iCs/>
          <w:lang w:val="ru-RU" w:eastAsia="en-US"/>
        </w:rPr>
      </w:pPr>
      <w:r w:rsidRPr="000F1676">
        <w:rPr>
          <w:b/>
          <w:bCs/>
          <w:lang w:eastAsia="en-US"/>
        </w:rPr>
        <w:t xml:space="preserve"> </w:t>
      </w:r>
      <w:r w:rsidRPr="000F1676">
        <w:rPr>
          <w:b/>
          <w:iCs/>
          <w:lang w:val="ru-RU" w:eastAsia="en-US"/>
        </w:rPr>
        <w:t>У К Р А Ї Н А</w:t>
      </w:r>
    </w:p>
    <w:p w14:paraId="4E9E6B10" w14:textId="77777777" w:rsidR="000F1676" w:rsidRPr="000F1676" w:rsidRDefault="000F1676" w:rsidP="000F1676">
      <w:pPr>
        <w:suppressAutoHyphens w:val="0"/>
        <w:autoSpaceDN/>
        <w:spacing w:after="60" w:line="276" w:lineRule="auto"/>
        <w:jc w:val="center"/>
        <w:textAlignment w:val="auto"/>
        <w:outlineLvl w:val="1"/>
        <w:rPr>
          <w:b/>
          <w:iCs/>
          <w:lang w:val="ru-RU" w:eastAsia="en-US"/>
        </w:rPr>
      </w:pPr>
      <w:r w:rsidRPr="000F1676">
        <w:rPr>
          <w:b/>
          <w:iCs/>
          <w:lang w:val="ru-RU" w:eastAsia="en-US"/>
        </w:rPr>
        <w:t>КУТСЬКА  СЕЛИЩНА  РАДА</w:t>
      </w:r>
    </w:p>
    <w:p w14:paraId="2E7E2BB1" w14:textId="77777777" w:rsidR="000F1676" w:rsidRPr="000F1676" w:rsidRDefault="000F1676" w:rsidP="000F1676">
      <w:pPr>
        <w:suppressAutoHyphens w:val="0"/>
        <w:autoSpaceDN/>
        <w:spacing w:after="60" w:line="276" w:lineRule="auto"/>
        <w:jc w:val="center"/>
        <w:textAlignment w:val="auto"/>
        <w:outlineLvl w:val="1"/>
        <w:rPr>
          <w:b/>
          <w:iCs/>
          <w:lang w:val="ru-RU" w:eastAsia="en-US"/>
        </w:rPr>
      </w:pPr>
      <w:r w:rsidRPr="000F1676">
        <w:rPr>
          <w:b/>
          <w:iCs/>
          <w:lang w:val="ru-RU" w:eastAsia="en-US"/>
        </w:rPr>
        <w:t>КОСІВСЬКОГО РАЙОНУ ІВАНО-ФРАНКІВСЬКОЇ ОБЛАСТІ</w:t>
      </w:r>
    </w:p>
    <w:p w14:paraId="395EFED7" w14:textId="77777777" w:rsidR="000F1676" w:rsidRPr="000F1676" w:rsidRDefault="000F1676" w:rsidP="000F1676">
      <w:pPr>
        <w:suppressAutoHyphens w:val="0"/>
        <w:autoSpaceDN/>
        <w:spacing w:after="60" w:line="276" w:lineRule="auto"/>
        <w:jc w:val="center"/>
        <w:textAlignment w:val="auto"/>
        <w:outlineLvl w:val="1"/>
        <w:rPr>
          <w:b/>
          <w:iCs/>
          <w:lang w:val="ru-RU" w:eastAsia="en-US"/>
        </w:rPr>
      </w:pPr>
      <w:r w:rsidRPr="000F1676">
        <w:rPr>
          <w:b/>
          <w:iCs/>
          <w:lang w:eastAsia="en-US"/>
        </w:rPr>
        <w:t>______</w:t>
      </w:r>
      <w:r w:rsidRPr="000F1676">
        <w:rPr>
          <w:b/>
          <w:iCs/>
          <w:lang w:val="ru-RU" w:eastAsia="en-US"/>
        </w:rPr>
        <w:t xml:space="preserve"> ДЕМОКРАТИЧНОГО СКЛИКАННЯ</w:t>
      </w:r>
    </w:p>
    <w:p w14:paraId="0C635A45" w14:textId="77777777" w:rsidR="000F1676" w:rsidRPr="000F1676" w:rsidRDefault="000F1676" w:rsidP="000F1676">
      <w:pPr>
        <w:suppressAutoHyphens w:val="0"/>
        <w:autoSpaceDN/>
        <w:spacing w:after="60" w:line="276" w:lineRule="auto"/>
        <w:jc w:val="center"/>
        <w:textAlignment w:val="auto"/>
        <w:outlineLvl w:val="1"/>
        <w:rPr>
          <w:b/>
          <w:iCs/>
          <w:lang w:val="ru-RU" w:eastAsia="en-US"/>
        </w:rPr>
      </w:pPr>
      <w:r w:rsidRPr="000F1676">
        <w:rPr>
          <w:b/>
          <w:iCs/>
          <w:lang w:eastAsia="en-US"/>
        </w:rPr>
        <w:t>________________</w:t>
      </w:r>
      <w:r w:rsidRPr="000F1676">
        <w:rPr>
          <w:b/>
          <w:iCs/>
          <w:lang w:val="ru-RU" w:eastAsia="en-US"/>
        </w:rPr>
        <w:t xml:space="preserve"> СЕСІЯ</w:t>
      </w:r>
    </w:p>
    <w:p w14:paraId="5A8ACC93" w14:textId="77777777" w:rsidR="000F1676" w:rsidRPr="000F1676" w:rsidRDefault="000F1676" w:rsidP="000F1676">
      <w:pPr>
        <w:suppressAutoHyphens w:val="0"/>
        <w:autoSpaceDN/>
        <w:spacing w:after="60" w:line="276" w:lineRule="auto"/>
        <w:jc w:val="center"/>
        <w:textAlignment w:val="auto"/>
        <w:outlineLvl w:val="1"/>
        <w:rPr>
          <w:b/>
          <w:iCs/>
          <w:lang w:eastAsia="en-US"/>
        </w:rPr>
      </w:pPr>
      <w:r w:rsidRPr="000F1676">
        <w:rPr>
          <w:b/>
          <w:iCs/>
          <w:lang w:val="ru-RU" w:eastAsia="en-US"/>
        </w:rPr>
        <w:t xml:space="preserve"> ПРОЄКТ РІШЕННЯ №___-</w:t>
      </w:r>
      <w:r w:rsidRPr="000F1676">
        <w:rPr>
          <w:b/>
          <w:iCs/>
          <w:lang w:eastAsia="en-US"/>
        </w:rPr>
        <w:t>___</w:t>
      </w:r>
      <w:r w:rsidRPr="000F1676">
        <w:rPr>
          <w:b/>
          <w:iCs/>
          <w:lang w:val="ru-RU" w:eastAsia="en-US"/>
        </w:rPr>
        <w:t>/20</w:t>
      </w:r>
      <w:r w:rsidRPr="000F1676">
        <w:rPr>
          <w:b/>
          <w:iCs/>
          <w:lang w:eastAsia="en-US"/>
        </w:rPr>
        <w:t>____</w:t>
      </w:r>
    </w:p>
    <w:p w14:paraId="2F2EAE83" w14:textId="77777777" w:rsidR="00A7133C" w:rsidRPr="00206C6A" w:rsidRDefault="00A7133C" w:rsidP="00A7133C">
      <w:pPr>
        <w:jc w:val="center"/>
        <w:rPr>
          <w:b/>
          <w:bCs/>
          <w:sz w:val="28"/>
          <w:szCs w:val="28"/>
        </w:rPr>
      </w:pPr>
      <w:r>
        <w:rPr>
          <w:b/>
          <w:bCs/>
          <w:sz w:val="28"/>
          <w:szCs w:val="28"/>
        </w:rPr>
        <w:t xml:space="preserve">  </w:t>
      </w:r>
    </w:p>
    <w:p w14:paraId="2CE9B121" w14:textId="77777777" w:rsidR="00A7133C" w:rsidRDefault="00A7133C" w:rsidP="00A7133C">
      <w:pPr>
        <w:rPr>
          <w:b/>
          <w:bCs/>
        </w:rPr>
      </w:pPr>
      <w:r>
        <w:rPr>
          <w:b/>
          <w:bCs/>
        </w:rPr>
        <w:t>«___»___________2021 року                                                                                            с-ще Кути</w:t>
      </w:r>
    </w:p>
    <w:p w14:paraId="1C3D1B27" w14:textId="77777777" w:rsidR="00A7133C" w:rsidRPr="00091E83" w:rsidRDefault="00A7133C" w:rsidP="00A7133C">
      <w:pPr>
        <w:rPr>
          <w:color w:val="800000"/>
          <w:sz w:val="28"/>
          <w:szCs w:val="28"/>
        </w:rPr>
      </w:pPr>
    </w:p>
    <w:p w14:paraId="21D461F1" w14:textId="3D77D8B6" w:rsidR="00A7133C" w:rsidRDefault="00A7133C" w:rsidP="00A7133C">
      <w:pPr>
        <w:jc w:val="both"/>
        <w:rPr>
          <w:b/>
        </w:rPr>
      </w:pPr>
      <w:r w:rsidRPr="008666DB">
        <w:rPr>
          <w:b/>
        </w:rPr>
        <w:t xml:space="preserve">Про встановлення </w:t>
      </w:r>
      <w:r w:rsidR="00746560">
        <w:rPr>
          <w:b/>
        </w:rPr>
        <w:t>туристичного збору</w:t>
      </w:r>
      <w:r w:rsidRPr="008666DB">
        <w:rPr>
          <w:b/>
        </w:rPr>
        <w:t xml:space="preserve"> на </w:t>
      </w:r>
    </w:p>
    <w:p w14:paraId="6BBE0E06" w14:textId="77777777" w:rsidR="00A7133C" w:rsidRDefault="00A7133C" w:rsidP="00A7133C">
      <w:pPr>
        <w:jc w:val="both"/>
        <w:rPr>
          <w:b/>
        </w:rPr>
      </w:pPr>
      <w:r w:rsidRPr="008666DB">
        <w:rPr>
          <w:b/>
        </w:rPr>
        <w:t xml:space="preserve">території </w:t>
      </w:r>
      <w:r>
        <w:rPr>
          <w:b/>
        </w:rPr>
        <w:t>Кутської</w:t>
      </w:r>
      <w:r w:rsidRPr="008666DB">
        <w:rPr>
          <w:b/>
        </w:rPr>
        <w:t xml:space="preserve"> територіальної громади </w:t>
      </w:r>
    </w:p>
    <w:p w14:paraId="752CF436" w14:textId="5EF138D2" w:rsidR="00A7133C" w:rsidRDefault="00A7133C" w:rsidP="00A7133C">
      <w:pPr>
        <w:jc w:val="both"/>
        <w:rPr>
          <w:b/>
        </w:rPr>
      </w:pPr>
      <w:r>
        <w:rPr>
          <w:b/>
        </w:rPr>
        <w:t>Косівського</w:t>
      </w:r>
      <w:r w:rsidRPr="008666DB">
        <w:rPr>
          <w:b/>
        </w:rPr>
        <w:t xml:space="preserve"> ра</w:t>
      </w:r>
      <w:r w:rsidR="004B266B">
        <w:rPr>
          <w:b/>
        </w:rPr>
        <w:t>йону Івано-Франківської області</w:t>
      </w:r>
    </w:p>
    <w:p w14:paraId="4D5F2212" w14:textId="77777777" w:rsidR="00641575" w:rsidRDefault="00641575" w:rsidP="00A7133C">
      <w:pPr>
        <w:jc w:val="both"/>
        <w:rPr>
          <w:b/>
        </w:rPr>
      </w:pPr>
    </w:p>
    <w:p w14:paraId="55AAEFD1" w14:textId="77777777" w:rsidR="00641575" w:rsidRDefault="00641575" w:rsidP="00A7133C">
      <w:pPr>
        <w:jc w:val="both"/>
        <w:rPr>
          <w:b/>
        </w:rPr>
      </w:pPr>
    </w:p>
    <w:p w14:paraId="0489A1FA" w14:textId="50CFF094" w:rsidR="00472A64" w:rsidRDefault="006A4D59" w:rsidP="006A4D59">
      <w:pPr>
        <w:widowControl w:val="0"/>
        <w:tabs>
          <w:tab w:val="left" w:pos="6690"/>
        </w:tabs>
        <w:jc w:val="both"/>
        <w:rPr>
          <w:b/>
          <w:sz w:val="28"/>
          <w:szCs w:val="28"/>
        </w:rPr>
      </w:pPr>
      <w:r>
        <w:t xml:space="preserve">         </w:t>
      </w:r>
      <w:r w:rsidR="00A45494" w:rsidRPr="00D01751">
        <w:rPr>
          <w:shd w:val="clear" w:color="auto" w:fill="FFFFFF"/>
        </w:rPr>
        <w:t>Відповідно до статті 7, пункту 10.3 статті 10, пункту 12.3 статті 12, статті 268  Податкового кодексу України зі змінами, внесеними Законом України від 23 листопада 2018 року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пункту 24 частини першої статті 26 Закону України «Про місцеве  самоврядування  в  Україні</w:t>
      </w:r>
      <w:r w:rsidR="0027642B">
        <w:t>»</w:t>
      </w:r>
      <w:r>
        <w:t>,</w:t>
      </w:r>
    </w:p>
    <w:p w14:paraId="6B8E6402" w14:textId="77777777" w:rsidR="006A4D59" w:rsidRDefault="006A4D59" w:rsidP="006A4D59">
      <w:pPr>
        <w:suppressAutoHyphens w:val="0"/>
        <w:autoSpaceDN/>
        <w:ind w:right="141"/>
        <w:textAlignment w:val="auto"/>
        <w:rPr>
          <w:b/>
          <w:sz w:val="28"/>
          <w:szCs w:val="28"/>
        </w:rPr>
      </w:pPr>
    </w:p>
    <w:p w14:paraId="28770A03" w14:textId="77777777" w:rsidR="006A4D59" w:rsidRPr="006A4D59" w:rsidRDefault="006A4D59" w:rsidP="006A4D59">
      <w:pPr>
        <w:suppressAutoHyphens w:val="0"/>
        <w:autoSpaceDN/>
        <w:ind w:right="141"/>
        <w:jc w:val="center"/>
        <w:textAlignment w:val="auto"/>
        <w:rPr>
          <w:b/>
        </w:rPr>
      </w:pPr>
      <w:r w:rsidRPr="006A4D59">
        <w:rPr>
          <w:b/>
        </w:rPr>
        <w:t>селищна  рада ВИРІШИЛА:</w:t>
      </w:r>
    </w:p>
    <w:p w14:paraId="07453FC6" w14:textId="2D3B907C" w:rsidR="00474602" w:rsidRDefault="00474602">
      <w:pPr>
        <w:tabs>
          <w:tab w:val="left" w:pos="7365"/>
        </w:tabs>
        <w:jc w:val="both"/>
        <w:rPr>
          <w:b/>
          <w:color w:val="000000"/>
        </w:rPr>
      </w:pPr>
    </w:p>
    <w:p w14:paraId="3F1B9E7E" w14:textId="6901BB13" w:rsidR="006A4D59" w:rsidRPr="0039030D" w:rsidRDefault="006A4D59" w:rsidP="00C33BB5">
      <w:pPr>
        <w:tabs>
          <w:tab w:val="left" w:pos="7365"/>
        </w:tabs>
        <w:jc w:val="both"/>
        <w:rPr>
          <w:color w:val="000000"/>
        </w:rPr>
      </w:pPr>
      <w:r w:rsidRPr="006A4D59">
        <w:rPr>
          <w:color w:val="000000"/>
        </w:rPr>
        <w:t>1.Установити на території Кутської територіальної громади:</w:t>
      </w:r>
    </w:p>
    <w:p w14:paraId="1BF5519C" w14:textId="60B5F1D2" w:rsidR="00C33BB5" w:rsidRPr="00C33BB5" w:rsidRDefault="00C33BB5" w:rsidP="00C33BB5">
      <w:pPr>
        <w:shd w:val="clear" w:color="auto" w:fill="FFFFFF"/>
        <w:suppressAutoHyphens w:val="0"/>
        <w:autoSpaceDN/>
        <w:textAlignment w:val="auto"/>
        <w:rPr>
          <w:lang w:eastAsia="uk-UA"/>
        </w:rPr>
      </w:pPr>
      <w:r>
        <w:rPr>
          <w:lang w:eastAsia="uk-UA"/>
        </w:rPr>
        <w:t>1.1.</w:t>
      </w:r>
      <w:r w:rsidRPr="00C33BB5">
        <w:rPr>
          <w:lang w:eastAsia="uk-UA"/>
        </w:rPr>
        <w:t xml:space="preserve"> для внутрішнього туризму (для українських туристів) – </w:t>
      </w:r>
      <w:r w:rsidR="00E92366" w:rsidRPr="00B24D0D">
        <w:rPr>
          <w:lang w:eastAsia="uk-UA"/>
        </w:rPr>
        <w:t>0,</w:t>
      </w:r>
      <w:r w:rsidR="003B30B8">
        <w:rPr>
          <w:lang w:eastAsia="uk-UA"/>
        </w:rPr>
        <w:t>5</w:t>
      </w:r>
      <w:r w:rsidRPr="00C33BB5">
        <w:rPr>
          <w:lang w:eastAsia="uk-UA"/>
        </w:rPr>
        <w:t xml:space="preserve"> відсотка від розміру мінім</w:t>
      </w:r>
      <w:r w:rsidRPr="00C33BB5">
        <w:rPr>
          <w:lang w:eastAsia="uk-UA"/>
        </w:rPr>
        <w:t>а</w:t>
      </w:r>
      <w:r w:rsidRPr="00C33BB5">
        <w:rPr>
          <w:lang w:eastAsia="uk-UA"/>
        </w:rPr>
        <w:t>льної заробітної плати, встановленої законом на 1 січня звітного (податкового) року, для о</w:t>
      </w:r>
      <w:r w:rsidRPr="00C33BB5">
        <w:rPr>
          <w:lang w:eastAsia="uk-UA"/>
        </w:rPr>
        <w:t>д</w:t>
      </w:r>
      <w:r w:rsidRPr="00C33BB5">
        <w:rPr>
          <w:lang w:eastAsia="uk-UA"/>
        </w:rPr>
        <w:t>нієї особи за одну добу тимчасового розміщення у місцях проживання (ночівлі);</w:t>
      </w:r>
    </w:p>
    <w:p w14:paraId="28C2019A" w14:textId="19ABE2C2" w:rsidR="00C33BB5" w:rsidRPr="00C33BB5" w:rsidRDefault="00C33BB5" w:rsidP="00C33BB5">
      <w:pPr>
        <w:shd w:val="clear" w:color="auto" w:fill="FFFFFF"/>
        <w:suppressAutoHyphens w:val="0"/>
        <w:autoSpaceDN/>
        <w:textAlignment w:val="auto"/>
        <w:rPr>
          <w:lang w:eastAsia="uk-UA"/>
        </w:rPr>
      </w:pPr>
      <w:r>
        <w:rPr>
          <w:lang w:eastAsia="uk-UA"/>
        </w:rPr>
        <w:t>1.2.</w:t>
      </w:r>
      <w:r w:rsidRPr="00C33BB5">
        <w:rPr>
          <w:lang w:eastAsia="uk-UA"/>
        </w:rPr>
        <w:t xml:space="preserve"> для в’їзного туризму (для іноземних туристів) – </w:t>
      </w:r>
      <w:r w:rsidR="00B66D4C">
        <w:rPr>
          <w:lang w:eastAsia="uk-UA"/>
        </w:rPr>
        <w:t>1</w:t>
      </w:r>
      <w:r w:rsidR="003B30B8">
        <w:rPr>
          <w:lang w:eastAsia="uk-UA"/>
        </w:rPr>
        <w:t>,0 в</w:t>
      </w:r>
      <w:r w:rsidRPr="00C33BB5">
        <w:rPr>
          <w:lang w:eastAsia="uk-UA"/>
        </w:rPr>
        <w:t>ідсотка від розміру мінімальної з</w:t>
      </w:r>
      <w:r w:rsidRPr="00C33BB5">
        <w:rPr>
          <w:lang w:eastAsia="uk-UA"/>
        </w:rPr>
        <w:t>а</w:t>
      </w:r>
      <w:r w:rsidRPr="00C33BB5">
        <w:rPr>
          <w:lang w:eastAsia="uk-UA"/>
        </w:rPr>
        <w:t>робітної плати, встановленої законом на 1 січня звітного (податкового) року, для однієї ос</w:t>
      </w:r>
      <w:r w:rsidRPr="00C33BB5">
        <w:rPr>
          <w:lang w:eastAsia="uk-UA"/>
        </w:rPr>
        <w:t>о</w:t>
      </w:r>
      <w:r w:rsidRPr="00C33BB5">
        <w:rPr>
          <w:lang w:eastAsia="uk-UA"/>
        </w:rPr>
        <w:t>би за одну добу тимчасового розміщення у місцях проживання (ночівлі).</w:t>
      </w:r>
    </w:p>
    <w:p w14:paraId="65FC43D8" w14:textId="7B73E165" w:rsidR="005E254E" w:rsidRPr="00C33BB5" w:rsidRDefault="0039030D" w:rsidP="00C33BB5">
      <w:pPr>
        <w:shd w:val="clear" w:color="auto" w:fill="FFFFFF"/>
        <w:suppressAutoHyphens w:val="0"/>
        <w:autoSpaceDN/>
        <w:textAlignment w:val="auto"/>
        <w:rPr>
          <w:rFonts w:ascii="Arial" w:hAnsi="Arial" w:cs="Arial"/>
          <w:color w:val="444444"/>
          <w:sz w:val="21"/>
          <w:szCs w:val="21"/>
          <w:lang w:eastAsia="uk-UA"/>
        </w:rPr>
      </w:pPr>
      <w:r>
        <w:rPr>
          <w:color w:val="000000"/>
        </w:rPr>
        <w:t>2.</w:t>
      </w:r>
      <w:r w:rsidR="005F767D">
        <w:rPr>
          <w:color w:val="000000"/>
        </w:rPr>
        <w:t xml:space="preserve"> </w:t>
      </w:r>
      <w:r w:rsidR="005F767D">
        <w:t>З</w:t>
      </w:r>
      <w:r w:rsidR="00320A49" w:rsidRPr="00320A49">
        <w:rPr>
          <w:color w:val="000000"/>
        </w:rPr>
        <w:t>атвердити Положення про порядок об</w:t>
      </w:r>
      <w:r w:rsidR="00320A49">
        <w:rPr>
          <w:color w:val="000000"/>
        </w:rPr>
        <w:t xml:space="preserve">числення та сплати туристичного </w:t>
      </w:r>
      <w:r w:rsidR="00320A49" w:rsidRPr="00320A49">
        <w:rPr>
          <w:color w:val="000000"/>
        </w:rPr>
        <w:t xml:space="preserve">збору на території </w:t>
      </w:r>
      <w:r w:rsidR="00320A49">
        <w:rPr>
          <w:color w:val="000000"/>
        </w:rPr>
        <w:t xml:space="preserve">Кутської територіальної громади </w:t>
      </w:r>
      <w:r w:rsidR="00320A49" w:rsidRPr="00320A49">
        <w:rPr>
          <w:color w:val="000000"/>
        </w:rPr>
        <w:t>згідно з додатком.</w:t>
      </w:r>
    </w:p>
    <w:p w14:paraId="4A634996" w14:textId="50517561" w:rsidR="00F932EC" w:rsidRDefault="005F767D" w:rsidP="00C33BB5">
      <w:pPr>
        <w:tabs>
          <w:tab w:val="left" w:pos="7365"/>
        </w:tabs>
        <w:jc w:val="both"/>
      </w:pPr>
      <w:r>
        <w:rPr>
          <w:shd w:val="clear" w:color="auto" w:fill="FFFFFF"/>
        </w:rPr>
        <w:t>3</w:t>
      </w:r>
      <w:r w:rsidR="00F932EC">
        <w:rPr>
          <w:shd w:val="clear" w:color="auto" w:fill="FFFFFF"/>
        </w:rPr>
        <w:t>.</w:t>
      </w:r>
      <w:r w:rsidR="00F932EC">
        <w:t>Оприлюднити дане рішення на офіційному сайті Кутської селищної ради (</w:t>
      </w:r>
      <w:r w:rsidR="00CD71E7" w:rsidRPr="00CD71E7">
        <w:t>https://kuty-rada.gov.ua/</w:t>
      </w:r>
      <w:r w:rsidR="00F932EC">
        <w:t>).</w:t>
      </w:r>
    </w:p>
    <w:p w14:paraId="77DA4ADE" w14:textId="0DE39395" w:rsidR="00C31032" w:rsidRDefault="005F767D" w:rsidP="00C33BB5">
      <w:pPr>
        <w:tabs>
          <w:tab w:val="left" w:pos="7365"/>
        </w:tabs>
        <w:jc w:val="both"/>
      </w:pPr>
      <w:r>
        <w:t>4</w:t>
      </w:r>
      <w:r w:rsidR="00C31032">
        <w:t>.Рішення населених пунктів, які входять до складу Кутської територіальної громади визнати такими, що втратили чинність.</w:t>
      </w:r>
    </w:p>
    <w:p w14:paraId="778EB47C" w14:textId="616F9A4D" w:rsidR="00AA173F" w:rsidRDefault="005F767D" w:rsidP="00C33BB5">
      <w:pPr>
        <w:tabs>
          <w:tab w:val="left" w:pos="7365"/>
        </w:tabs>
        <w:jc w:val="both"/>
      </w:pPr>
      <w:r>
        <w:t>5</w:t>
      </w:r>
      <w:r w:rsidR="00F932EC">
        <w:t>.</w:t>
      </w:r>
      <w:r w:rsidR="00F932EC" w:rsidRPr="00F932EC">
        <w:t xml:space="preserve"> </w:t>
      </w:r>
      <w:r w:rsidR="00F932EC">
        <w:t xml:space="preserve">Контроль за виконанням цього рішення покласти на </w:t>
      </w:r>
      <w:r w:rsidR="00F932EC" w:rsidRPr="00A20AFD">
        <w:t xml:space="preserve">постійну </w:t>
      </w:r>
      <w:r w:rsidR="00A20AFD" w:rsidRPr="00A20AFD">
        <w:rPr>
          <w:bCs/>
          <w:bdr w:val="none" w:sz="0" w:space="0" w:color="auto" w:frame="1"/>
          <w:shd w:val="clear" w:color="auto" w:fill="FBFBFB"/>
        </w:rPr>
        <w:t>комісію селищної ради з питань бюджету,  фінансів, планування соціально-економічного розвитку, підприємницької діяльності, інвестицій та міжнародного співробітництва</w:t>
      </w:r>
      <w:r w:rsidR="00F932EC">
        <w:t>.</w:t>
      </w:r>
    </w:p>
    <w:p w14:paraId="38AF0311" w14:textId="2D531FDB" w:rsidR="00AA173F" w:rsidRDefault="005F767D" w:rsidP="00C33BB5">
      <w:pPr>
        <w:tabs>
          <w:tab w:val="left" w:pos="7365"/>
        </w:tabs>
      </w:pPr>
      <w:r>
        <w:t>6</w:t>
      </w:r>
      <w:r w:rsidR="00AA173F">
        <w:t>.</w:t>
      </w:r>
      <w:r w:rsidR="008A3853">
        <w:t xml:space="preserve"> </w:t>
      </w:r>
      <w:r w:rsidR="00F71659">
        <w:t>Рішення набирає чинності з 01 січня 2022 року.</w:t>
      </w:r>
    </w:p>
    <w:p w14:paraId="56211D86" w14:textId="77777777" w:rsidR="00890F60" w:rsidRDefault="00890F60" w:rsidP="00C33BB5">
      <w:pPr>
        <w:tabs>
          <w:tab w:val="left" w:pos="7365"/>
        </w:tabs>
      </w:pPr>
    </w:p>
    <w:p w14:paraId="4F768CCC" w14:textId="77777777" w:rsidR="00890F60" w:rsidRDefault="00890F60" w:rsidP="0039030D">
      <w:pPr>
        <w:tabs>
          <w:tab w:val="left" w:pos="7365"/>
        </w:tabs>
      </w:pPr>
    </w:p>
    <w:p w14:paraId="582572C8" w14:textId="0C73D0B7" w:rsidR="00890F60" w:rsidRPr="001C02A0" w:rsidRDefault="00890F60" w:rsidP="0039030D">
      <w:pPr>
        <w:tabs>
          <w:tab w:val="left" w:pos="7365"/>
        </w:tabs>
        <w:rPr>
          <w:shd w:val="clear" w:color="auto" w:fill="FFFFFF"/>
        </w:rPr>
        <w:sectPr w:rsidR="00890F60" w:rsidRPr="001C02A0" w:rsidSect="00A9307B">
          <w:pgSz w:w="11906" w:h="16838"/>
          <w:pgMar w:top="1134" w:right="567" w:bottom="1134" w:left="1701" w:header="720" w:footer="720" w:gutter="0"/>
          <w:cols w:space="720"/>
        </w:sectPr>
      </w:pPr>
      <w:r w:rsidRPr="00206C6A">
        <w:rPr>
          <w:b/>
          <w:color w:val="000000"/>
        </w:rPr>
        <w:t xml:space="preserve">Селищний голова                                                    </w:t>
      </w:r>
      <w:r>
        <w:rPr>
          <w:b/>
          <w:color w:val="000000"/>
        </w:rPr>
        <w:t xml:space="preserve">                                  </w:t>
      </w:r>
      <w:r w:rsidR="007948F2">
        <w:rPr>
          <w:b/>
          <w:color w:val="000000"/>
        </w:rPr>
        <w:t xml:space="preserve">  Дмитро ПАВЛЮК</w:t>
      </w:r>
    </w:p>
    <w:p w14:paraId="2172DCF3" w14:textId="4E931D16" w:rsidR="00771490" w:rsidRDefault="00771490" w:rsidP="00D87CBC">
      <w:pPr>
        <w:shd w:val="clear" w:color="auto" w:fill="FFFFFF"/>
        <w:ind w:left="4112" w:right="-10" w:firstLine="708"/>
        <w:jc w:val="right"/>
        <w:rPr>
          <w:b/>
          <w:color w:val="000000"/>
          <w:spacing w:val="-1"/>
        </w:rPr>
      </w:pPr>
      <w:r>
        <w:rPr>
          <w:b/>
          <w:color w:val="000000"/>
          <w:spacing w:val="-1"/>
        </w:rPr>
        <w:lastRenderedPageBreak/>
        <w:t>ПРОЄКТ</w:t>
      </w:r>
    </w:p>
    <w:p w14:paraId="5A6D81C8" w14:textId="77777777" w:rsidR="005F0674" w:rsidRPr="005F0674" w:rsidRDefault="005F0674" w:rsidP="005F0674">
      <w:pPr>
        <w:shd w:val="clear" w:color="auto" w:fill="FFFFFF"/>
        <w:ind w:left="4112" w:right="-10" w:firstLine="708"/>
        <w:rPr>
          <w:b/>
          <w:color w:val="000000"/>
          <w:spacing w:val="-1"/>
        </w:rPr>
      </w:pPr>
      <w:r w:rsidRPr="005F0674">
        <w:rPr>
          <w:b/>
          <w:color w:val="000000"/>
          <w:spacing w:val="-1"/>
        </w:rPr>
        <w:t>ЗАТВЕРДЖУЮ</w:t>
      </w:r>
    </w:p>
    <w:p w14:paraId="3618BBA2" w14:textId="77777777" w:rsidR="005F0674" w:rsidRPr="005F0674" w:rsidRDefault="005F0674" w:rsidP="005F0674">
      <w:pPr>
        <w:widowControl w:val="0"/>
        <w:shd w:val="clear" w:color="auto" w:fill="FFFFFF"/>
        <w:suppressAutoHyphens w:val="0"/>
        <w:autoSpaceDE w:val="0"/>
        <w:adjustRightInd w:val="0"/>
        <w:ind w:left="4820" w:right="-10"/>
        <w:textAlignment w:val="auto"/>
        <w:rPr>
          <w:b/>
          <w:color w:val="000000"/>
        </w:rPr>
      </w:pPr>
      <w:r w:rsidRPr="005F0674">
        <w:rPr>
          <w:b/>
          <w:color w:val="000000"/>
          <w:spacing w:val="-2"/>
        </w:rPr>
        <w:t>Голова Кутської селищної   ради  ТГ</w:t>
      </w:r>
    </w:p>
    <w:p w14:paraId="6DE317DB" w14:textId="77777777" w:rsidR="005F0674" w:rsidRPr="005F0674" w:rsidRDefault="005F0674" w:rsidP="005F0674">
      <w:pPr>
        <w:widowControl w:val="0"/>
        <w:shd w:val="clear" w:color="auto" w:fill="FFFFFF"/>
        <w:tabs>
          <w:tab w:val="left" w:leader="underscore" w:pos="6480"/>
        </w:tabs>
        <w:suppressAutoHyphens w:val="0"/>
        <w:autoSpaceDE w:val="0"/>
        <w:adjustRightInd w:val="0"/>
        <w:ind w:left="4820" w:right="-10"/>
        <w:textAlignment w:val="auto"/>
        <w:rPr>
          <w:color w:val="000000"/>
        </w:rPr>
      </w:pPr>
      <w:r w:rsidRPr="005F0674">
        <w:rPr>
          <w:b/>
          <w:color w:val="000000"/>
          <w:spacing w:val="-48"/>
        </w:rPr>
        <w:t>_______________________</w:t>
      </w:r>
      <w:r w:rsidRPr="005F0674">
        <w:rPr>
          <w:color w:val="000000"/>
        </w:rPr>
        <w:t xml:space="preserve"> __ </w:t>
      </w:r>
      <w:r w:rsidRPr="005F0674">
        <w:rPr>
          <w:b/>
          <w:color w:val="000000"/>
        </w:rPr>
        <w:t>Дмитро ПАВЛЮК</w:t>
      </w:r>
    </w:p>
    <w:p w14:paraId="3C171CE0" w14:textId="77777777" w:rsidR="005F0674" w:rsidRPr="005F0674" w:rsidRDefault="005F0674" w:rsidP="005F0674">
      <w:pPr>
        <w:widowControl w:val="0"/>
        <w:shd w:val="clear" w:color="auto" w:fill="FFFFFF"/>
        <w:tabs>
          <w:tab w:val="left" w:leader="underscore" w:pos="6125"/>
          <w:tab w:val="left" w:leader="underscore" w:pos="8083"/>
        </w:tabs>
        <w:suppressAutoHyphens w:val="0"/>
        <w:autoSpaceDE w:val="0"/>
        <w:adjustRightInd w:val="0"/>
        <w:ind w:left="4820" w:right="-10"/>
        <w:textAlignment w:val="auto"/>
        <w:rPr>
          <w:color w:val="000000"/>
        </w:rPr>
      </w:pPr>
      <w:r w:rsidRPr="005F0674">
        <w:rPr>
          <w:color w:val="000000"/>
        </w:rPr>
        <w:t>"</w:t>
      </w:r>
      <w:r w:rsidRPr="005F0674">
        <w:rPr>
          <w:color w:val="000000"/>
        </w:rPr>
        <w:tab/>
        <w:t>"</w:t>
      </w:r>
      <w:r w:rsidRPr="005F0674">
        <w:rPr>
          <w:color w:val="000000"/>
        </w:rPr>
        <w:tab/>
      </w:r>
      <w:r w:rsidRPr="005F0674">
        <w:rPr>
          <w:color w:val="000000"/>
          <w:spacing w:val="-7"/>
        </w:rPr>
        <w:t>2021 р.</w:t>
      </w:r>
    </w:p>
    <w:p w14:paraId="6ECDFF9A" w14:textId="77777777" w:rsidR="005F0674" w:rsidRDefault="005F0674" w:rsidP="003E2366">
      <w:pPr>
        <w:jc w:val="center"/>
        <w:rPr>
          <w:b/>
          <w:color w:val="000000"/>
        </w:rPr>
      </w:pPr>
    </w:p>
    <w:p w14:paraId="6FD3A5E9" w14:textId="77777777" w:rsidR="005F0674" w:rsidRDefault="005F0674" w:rsidP="003E2366">
      <w:pPr>
        <w:jc w:val="center"/>
        <w:rPr>
          <w:b/>
          <w:color w:val="000000"/>
        </w:rPr>
      </w:pPr>
    </w:p>
    <w:p w14:paraId="34F9FBA7" w14:textId="77777777" w:rsidR="00CD22BC" w:rsidRDefault="00CD22BC" w:rsidP="00606A90">
      <w:pPr>
        <w:tabs>
          <w:tab w:val="left" w:pos="7365"/>
        </w:tabs>
        <w:jc w:val="center"/>
        <w:rPr>
          <w:b/>
        </w:rPr>
      </w:pPr>
    </w:p>
    <w:p w14:paraId="7538040A" w14:textId="77777777" w:rsidR="00CD22BC" w:rsidRDefault="00CD22BC" w:rsidP="00606A90">
      <w:pPr>
        <w:tabs>
          <w:tab w:val="left" w:pos="7365"/>
        </w:tabs>
        <w:jc w:val="center"/>
        <w:rPr>
          <w:b/>
        </w:rPr>
      </w:pPr>
    </w:p>
    <w:p w14:paraId="6F4DA21D" w14:textId="77777777" w:rsidR="00606A90" w:rsidRPr="00606A90" w:rsidRDefault="00606A90" w:rsidP="00606A90">
      <w:pPr>
        <w:tabs>
          <w:tab w:val="left" w:pos="7365"/>
        </w:tabs>
        <w:jc w:val="center"/>
        <w:rPr>
          <w:b/>
        </w:rPr>
      </w:pPr>
      <w:r w:rsidRPr="00606A90">
        <w:rPr>
          <w:b/>
        </w:rPr>
        <w:t xml:space="preserve">ПОЛОЖЕННЯ </w:t>
      </w:r>
    </w:p>
    <w:p w14:paraId="1719B2A0" w14:textId="77777777" w:rsidR="008E55B8" w:rsidRPr="008E55B8" w:rsidRDefault="008E55B8" w:rsidP="008E55B8">
      <w:pPr>
        <w:shd w:val="clear" w:color="auto" w:fill="FFFFFF"/>
        <w:suppressAutoHyphens w:val="0"/>
        <w:autoSpaceDN/>
        <w:jc w:val="center"/>
        <w:textAlignment w:val="auto"/>
        <w:rPr>
          <w:lang w:eastAsia="uk-UA"/>
        </w:rPr>
      </w:pPr>
      <w:r w:rsidRPr="008E55B8">
        <w:rPr>
          <w:b/>
          <w:bCs/>
          <w:lang w:eastAsia="uk-UA"/>
        </w:rPr>
        <w:t>про порядок обчислення та сплати туристичного збору</w:t>
      </w:r>
    </w:p>
    <w:p w14:paraId="4F33F04B" w14:textId="77777777" w:rsidR="008E55B8" w:rsidRDefault="008E55B8" w:rsidP="008E55B8">
      <w:pPr>
        <w:shd w:val="clear" w:color="auto" w:fill="FFFFFF"/>
        <w:suppressAutoHyphens w:val="0"/>
        <w:autoSpaceDN/>
        <w:jc w:val="center"/>
        <w:textAlignment w:val="auto"/>
        <w:rPr>
          <w:b/>
        </w:rPr>
      </w:pPr>
      <w:r>
        <w:rPr>
          <w:b/>
          <w:bCs/>
          <w:lang w:eastAsia="uk-UA"/>
        </w:rPr>
        <w:t>на території</w:t>
      </w:r>
      <w:r w:rsidRPr="00606A90">
        <w:rPr>
          <w:b/>
        </w:rPr>
        <w:t xml:space="preserve"> </w:t>
      </w:r>
      <w:r w:rsidR="00606A90" w:rsidRPr="00606A90">
        <w:rPr>
          <w:b/>
        </w:rPr>
        <w:t xml:space="preserve">Кутської територіальної громади </w:t>
      </w:r>
    </w:p>
    <w:p w14:paraId="2590DC4C" w14:textId="16964657" w:rsidR="005F0674" w:rsidRPr="008E55B8" w:rsidRDefault="00606A90" w:rsidP="008E55B8">
      <w:pPr>
        <w:shd w:val="clear" w:color="auto" w:fill="FFFFFF"/>
        <w:suppressAutoHyphens w:val="0"/>
        <w:autoSpaceDN/>
        <w:jc w:val="center"/>
        <w:textAlignment w:val="auto"/>
        <w:rPr>
          <w:lang w:eastAsia="uk-UA"/>
        </w:rPr>
      </w:pPr>
      <w:r w:rsidRPr="00606A90">
        <w:rPr>
          <w:b/>
        </w:rPr>
        <w:t>Косівського району Івано-Франківської області</w:t>
      </w:r>
    </w:p>
    <w:p w14:paraId="416024CE" w14:textId="77777777" w:rsidR="005F0674" w:rsidRDefault="005F0674" w:rsidP="003E2366">
      <w:pPr>
        <w:jc w:val="center"/>
        <w:rPr>
          <w:b/>
          <w:color w:val="000000"/>
        </w:rPr>
      </w:pPr>
    </w:p>
    <w:p w14:paraId="206EA8D7" w14:textId="0F296D9B" w:rsidR="00916FAF" w:rsidRPr="00916FAF" w:rsidRDefault="00A67C36" w:rsidP="00916FAF">
      <w:pPr>
        <w:jc w:val="center"/>
        <w:rPr>
          <w:b/>
          <w:color w:val="000000"/>
        </w:rPr>
      </w:pPr>
      <w:r>
        <w:rPr>
          <w:b/>
          <w:color w:val="000000"/>
        </w:rPr>
        <w:t>І</w:t>
      </w:r>
      <w:r w:rsidR="00CD0DD6">
        <w:rPr>
          <w:b/>
          <w:color w:val="000000"/>
        </w:rPr>
        <w:t xml:space="preserve">. </w:t>
      </w:r>
      <w:r w:rsidR="00916FAF" w:rsidRPr="00916FAF">
        <w:rPr>
          <w:b/>
          <w:color w:val="000000"/>
        </w:rPr>
        <w:t>Загальні положення</w:t>
      </w:r>
    </w:p>
    <w:p w14:paraId="1AD5DBE4" w14:textId="4F9B70F3" w:rsidR="00916FAF" w:rsidRPr="006064EF" w:rsidRDefault="006064EF" w:rsidP="006064EF">
      <w:pPr>
        <w:jc w:val="both"/>
        <w:rPr>
          <w:color w:val="000000"/>
        </w:rPr>
      </w:pPr>
      <w:r>
        <w:rPr>
          <w:color w:val="000000"/>
        </w:rPr>
        <w:t>1.</w:t>
      </w:r>
      <w:r w:rsidR="00916FAF" w:rsidRPr="006064EF">
        <w:rPr>
          <w:color w:val="000000"/>
        </w:rPr>
        <w:t>Положення про порядок обчислення та сплати туристичного збору (далі у тексті–Положення) визначає правові засади його справляння у відповідності до Податкового кодексуУкраїни.</w:t>
      </w:r>
    </w:p>
    <w:p w14:paraId="05C67814" w14:textId="4381FA6F" w:rsidR="00A63A8E" w:rsidRPr="00A63A8E" w:rsidRDefault="006064EF" w:rsidP="006064EF">
      <w:pPr>
        <w:shd w:val="clear" w:color="auto" w:fill="FFFFFF"/>
        <w:suppressAutoHyphens w:val="0"/>
        <w:autoSpaceDN/>
        <w:jc w:val="both"/>
        <w:textAlignment w:val="auto"/>
      </w:pPr>
      <w:r>
        <w:t>2.</w:t>
      </w:r>
      <w:r w:rsidR="00A63A8E" w:rsidRPr="00A63A8E">
        <w:t>Це Положення є обов’язковим до виконання юридичними та фізичними особами на тер</w:t>
      </w:r>
      <w:r w:rsidR="00AC3E8C">
        <w:t>и</w:t>
      </w:r>
      <w:r w:rsidR="00A63A8E" w:rsidRPr="00A63A8E">
        <w:t xml:space="preserve">торії </w:t>
      </w:r>
      <w:r w:rsidRPr="006064EF">
        <w:t>Кутської територіальної громади Косівського району Івано-Франківської області</w:t>
      </w:r>
      <w:r w:rsidR="00A63A8E" w:rsidRPr="00A63A8E">
        <w:t>.</w:t>
      </w:r>
    </w:p>
    <w:p w14:paraId="29F95442" w14:textId="1A8CA551" w:rsidR="00A63A8E" w:rsidRPr="00A63A8E" w:rsidRDefault="00AC3E8C" w:rsidP="00AC3E8C">
      <w:pPr>
        <w:jc w:val="both"/>
      </w:pPr>
      <w:r>
        <w:t>3.</w:t>
      </w:r>
      <w:r w:rsidR="00A63A8E" w:rsidRPr="00A63A8E">
        <w:t>Внутрішній туризм для цілей розділу XII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14:paraId="5D223C45" w14:textId="709BA805" w:rsidR="00A63A8E" w:rsidRPr="00A63A8E" w:rsidRDefault="00AC3E8C" w:rsidP="00AC3E8C">
      <w:pPr>
        <w:pStyle w:val="ad"/>
        <w:spacing w:after="0"/>
        <w:jc w:val="both"/>
      </w:pPr>
      <w:bookmarkStart w:id="0" w:name="n72"/>
      <w:bookmarkEnd w:id="0"/>
      <w:r>
        <w:t>4.</w:t>
      </w:r>
      <w:r w:rsidR="00A63A8E" w:rsidRPr="00A63A8E">
        <w:t>В’їзний туризм для цілей розділу XII Податкового кодексу України - прибуття на терит</w:t>
      </w:r>
      <w:r w:rsidR="00A63A8E" w:rsidRPr="00A63A8E">
        <w:t>о</w:t>
      </w:r>
      <w:r w:rsidR="00A63A8E" w:rsidRPr="00A63A8E">
        <w:t>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14:paraId="4CB33817" w14:textId="60AB4BC5" w:rsidR="00916FAF" w:rsidRPr="00916FAF" w:rsidRDefault="00916FAF" w:rsidP="00AC3E8C">
      <w:pPr>
        <w:jc w:val="both"/>
        <w:rPr>
          <w:color w:val="000000"/>
        </w:rPr>
      </w:pPr>
      <w:r w:rsidRPr="00916FAF">
        <w:rPr>
          <w:color w:val="000000"/>
        </w:rPr>
        <w:t>1.2. Туристичний збір – це місцевий збір, к</w:t>
      </w:r>
      <w:r>
        <w:rPr>
          <w:color w:val="000000"/>
        </w:rPr>
        <w:t xml:space="preserve">ошти від якого зараховуються до </w:t>
      </w:r>
      <w:r w:rsidRPr="00916FAF">
        <w:rPr>
          <w:color w:val="000000"/>
        </w:rPr>
        <w:t>місцевого бюджету.</w:t>
      </w:r>
    </w:p>
    <w:p w14:paraId="2C3FE4DF" w14:textId="7A687DC5" w:rsidR="00916FAF" w:rsidRPr="00916FAF" w:rsidRDefault="00916FAF" w:rsidP="00916FAF">
      <w:pPr>
        <w:jc w:val="both"/>
        <w:rPr>
          <w:color w:val="000000"/>
        </w:rPr>
      </w:pPr>
      <w:r w:rsidRPr="00916FAF">
        <w:rPr>
          <w:color w:val="000000"/>
        </w:rPr>
        <w:t>1.3. Терміни, наведені у цьому По</w:t>
      </w:r>
      <w:r>
        <w:rPr>
          <w:color w:val="000000"/>
        </w:rPr>
        <w:t xml:space="preserve">ложенні вживаються у значеннях, </w:t>
      </w:r>
      <w:r w:rsidRPr="00916FAF">
        <w:rPr>
          <w:color w:val="000000"/>
        </w:rPr>
        <w:t>визначених у Податковому кодексі України.</w:t>
      </w:r>
    </w:p>
    <w:p w14:paraId="2070BA78" w14:textId="76951007" w:rsidR="005F0674" w:rsidRDefault="00916FAF" w:rsidP="00916FAF">
      <w:pPr>
        <w:jc w:val="both"/>
        <w:rPr>
          <w:color w:val="000000"/>
        </w:rPr>
      </w:pPr>
      <w:r w:rsidRPr="00916FAF">
        <w:rPr>
          <w:color w:val="000000"/>
        </w:rPr>
        <w:t>1.4. Норми цього Положення є обов’язковими для дотриман</w:t>
      </w:r>
      <w:r>
        <w:rPr>
          <w:color w:val="000000"/>
        </w:rPr>
        <w:t xml:space="preserve">ня фізичними та </w:t>
      </w:r>
      <w:r w:rsidRPr="00916FAF">
        <w:rPr>
          <w:color w:val="000000"/>
        </w:rPr>
        <w:t>юридичними особами, які є пл</w:t>
      </w:r>
      <w:r>
        <w:rPr>
          <w:color w:val="000000"/>
        </w:rPr>
        <w:t xml:space="preserve">атниками туристичного збору, та </w:t>
      </w:r>
      <w:r w:rsidRPr="00916FAF">
        <w:rPr>
          <w:color w:val="000000"/>
        </w:rPr>
        <w:t>контролюючими органами.</w:t>
      </w:r>
    </w:p>
    <w:p w14:paraId="2ED4BF58" w14:textId="77777777" w:rsidR="00CD0DD6" w:rsidRPr="00916FAF" w:rsidRDefault="00CD0DD6" w:rsidP="00916FAF">
      <w:pPr>
        <w:jc w:val="both"/>
        <w:rPr>
          <w:color w:val="000000"/>
        </w:rPr>
      </w:pPr>
    </w:p>
    <w:p w14:paraId="2CDD1737" w14:textId="1D5CD392" w:rsidR="00CD0DD6" w:rsidRPr="00CD0DD6" w:rsidRDefault="00A67C36" w:rsidP="00E044A7">
      <w:pPr>
        <w:pStyle w:val="af0"/>
        <w:shd w:val="clear" w:color="auto" w:fill="FFFFFF"/>
        <w:suppressAutoHyphens w:val="0"/>
        <w:autoSpaceDN/>
        <w:spacing w:after="120"/>
        <w:ind w:left="-15"/>
        <w:jc w:val="center"/>
        <w:textAlignment w:val="auto"/>
        <w:rPr>
          <w:color w:val="000000"/>
          <w:lang w:eastAsia="uk-UA"/>
        </w:rPr>
      </w:pPr>
      <w:r>
        <w:rPr>
          <w:b/>
          <w:bCs/>
          <w:color w:val="000000"/>
          <w:lang w:eastAsia="uk-UA"/>
        </w:rPr>
        <w:t>ІІ.</w:t>
      </w:r>
      <w:r w:rsidR="00CD0DD6" w:rsidRPr="00CD0DD6">
        <w:rPr>
          <w:b/>
          <w:bCs/>
          <w:color w:val="000000"/>
          <w:lang w:eastAsia="uk-UA"/>
        </w:rPr>
        <w:t>Платники збору</w:t>
      </w:r>
    </w:p>
    <w:p w14:paraId="0F180224" w14:textId="34AA2842" w:rsidR="00E14A7D" w:rsidRPr="0038404E" w:rsidRDefault="00E044A7" w:rsidP="00E14A7D">
      <w:pPr>
        <w:shd w:val="clear" w:color="auto" w:fill="FFFFFF"/>
        <w:suppressAutoHyphens w:val="0"/>
        <w:autoSpaceDN/>
        <w:spacing w:after="150"/>
        <w:jc w:val="both"/>
        <w:textAlignment w:val="auto"/>
        <w:rPr>
          <w:lang w:eastAsia="uk-UA"/>
        </w:rPr>
      </w:pPr>
      <w:r>
        <w:rPr>
          <w:lang w:eastAsia="uk-UA"/>
        </w:rPr>
        <w:t>2.1.</w:t>
      </w:r>
      <w:r w:rsidR="00A67C36" w:rsidRPr="00A67C36">
        <w:rPr>
          <w:lang w:eastAsia="uk-UA"/>
        </w:rPr>
        <w:t xml:space="preserve">Платниками збору є </w:t>
      </w:r>
      <w:r w:rsidR="0038404E" w:rsidRPr="0038404E">
        <w:rPr>
          <w:shd w:val="clear" w:color="auto" w:fill="FFFFFF"/>
        </w:rPr>
        <w:t xml:space="preserve">громадяни України, іноземці, а також особи без громадянства, які прибувають на територію </w:t>
      </w:r>
      <w:r w:rsidR="0038404E">
        <w:rPr>
          <w:shd w:val="clear" w:color="auto" w:fill="FFFFFF"/>
        </w:rPr>
        <w:t>Кутської територіальної громади</w:t>
      </w:r>
      <w:r w:rsidR="0038404E" w:rsidRPr="0038404E">
        <w:rPr>
          <w:shd w:val="clear" w:color="auto" w:fill="FFFFFF"/>
        </w:rPr>
        <w:t>, на якій діє рішення селищної ради про встановлення туристичного збору, та отримують (споживають) послуги з тимчас</w:t>
      </w:r>
      <w:r w:rsidR="0038404E" w:rsidRPr="0038404E">
        <w:rPr>
          <w:shd w:val="clear" w:color="auto" w:fill="FFFFFF"/>
        </w:rPr>
        <w:t>о</w:t>
      </w:r>
      <w:r w:rsidR="0038404E" w:rsidRPr="0038404E">
        <w:rPr>
          <w:shd w:val="clear" w:color="auto" w:fill="FFFFFF"/>
        </w:rPr>
        <w:t>вого проживання (ночівлі) із зобов’язанням залишити місце перебування в зазначений строк</w:t>
      </w:r>
      <w:r w:rsidRPr="0038404E">
        <w:rPr>
          <w:lang w:eastAsia="uk-UA"/>
        </w:rPr>
        <w:t>.</w:t>
      </w:r>
      <w:r w:rsidR="00A67C36" w:rsidRPr="0038404E">
        <w:rPr>
          <w:lang w:eastAsia="uk-UA"/>
        </w:rPr>
        <w:t xml:space="preserve"> </w:t>
      </w:r>
    </w:p>
    <w:p w14:paraId="602028E8" w14:textId="323F1BC2" w:rsidR="00A67C36" w:rsidRPr="00A67C36" w:rsidRDefault="00E14A7D" w:rsidP="00651798">
      <w:pPr>
        <w:shd w:val="clear" w:color="auto" w:fill="FFFFFF"/>
        <w:suppressAutoHyphens w:val="0"/>
        <w:autoSpaceDN/>
        <w:jc w:val="both"/>
        <w:textAlignment w:val="auto"/>
        <w:rPr>
          <w:lang w:eastAsia="uk-UA"/>
        </w:rPr>
      </w:pPr>
      <w:r>
        <w:rPr>
          <w:lang w:eastAsia="uk-UA"/>
        </w:rPr>
        <w:t>2.2.</w:t>
      </w:r>
      <w:r w:rsidR="00A67C36" w:rsidRPr="00A67C36">
        <w:rPr>
          <w:lang w:eastAsia="uk-UA"/>
        </w:rPr>
        <w:t>Платниками збору не можуть бути особи, які:</w:t>
      </w:r>
    </w:p>
    <w:p w14:paraId="2282DB60" w14:textId="77777777" w:rsidR="0038404E" w:rsidRPr="0038404E" w:rsidRDefault="0038404E" w:rsidP="001A2835">
      <w:pPr>
        <w:shd w:val="clear" w:color="auto" w:fill="FFFFFF"/>
        <w:suppressAutoHyphens w:val="0"/>
        <w:autoSpaceDN/>
        <w:ind w:firstLine="708"/>
        <w:jc w:val="both"/>
        <w:textAlignment w:val="auto"/>
        <w:rPr>
          <w:lang w:eastAsia="uk-UA"/>
        </w:rPr>
      </w:pPr>
      <w:r w:rsidRPr="0038404E">
        <w:rPr>
          <w:lang w:eastAsia="uk-UA"/>
        </w:rPr>
        <w:t>а) постійно проживають, у тому числі на умовах договорів найму, у селі, селищі або місті, радами яких встановлено такий збір;</w:t>
      </w:r>
    </w:p>
    <w:p w14:paraId="1126C978" w14:textId="77777777" w:rsidR="0038404E" w:rsidRPr="0038404E" w:rsidRDefault="0038404E" w:rsidP="001A2835">
      <w:pPr>
        <w:shd w:val="clear" w:color="auto" w:fill="FFFFFF"/>
        <w:suppressAutoHyphens w:val="0"/>
        <w:autoSpaceDN/>
        <w:ind w:firstLine="708"/>
        <w:jc w:val="both"/>
        <w:textAlignment w:val="auto"/>
        <w:rPr>
          <w:lang w:eastAsia="uk-UA"/>
        </w:rPr>
      </w:pPr>
      <w:r w:rsidRPr="0038404E">
        <w:rPr>
          <w:lang w:eastAsia="uk-UA"/>
        </w:rPr>
        <w:t>б) особи, які прибули у відрядження;</w:t>
      </w:r>
    </w:p>
    <w:p w14:paraId="180BC109" w14:textId="77777777" w:rsidR="0038404E" w:rsidRPr="0038404E" w:rsidRDefault="0038404E" w:rsidP="001A2835">
      <w:pPr>
        <w:shd w:val="clear" w:color="auto" w:fill="FFFFFF"/>
        <w:suppressAutoHyphens w:val="0"/>
        <w:autoSpaceDN/>
        <w:ind w:firstLine="708"/>
        <w:jc w:val="both"/>
        <w:textAlignment w:val="auto"/>
        <w:rPr>
          <w:lang w:eastAsia="uk-UA"/>
        </w:rPr>
      </w:pPr>
      <w:r w:rsidRPr="0038404E">
        <w:rPr>
          <w:lang w:eastAsia="uk-UA"/>
        </w:rPr>
        <w:t>в) інваліди, діти-інваліди та особи, що супроводжують інвалідів I групи або дітей-інвалідів (не більше одного супроводжуючого);</w:t>
      </w:r>
    </w:p>
    <w:p w14:paraId="15F931D7" w14:textId="77777777" w:rsidR="0038404E" w:rsidRPr="0038404E" w:rsidRDefault="0038404E" w:rsidP="001A2835">
      <w:pPr>
        <w:shd w:val="clear" w:color="auto" w:fill="FFFFFF"/>
        <w:suppressAutoHyphens w:val="0"/>
        <w:autoSpaceDN/>
        <w:ind w:firstLine="708"/>
        <w:jc w:val="both"/>
        <w:textAlignment w:val="auto"/>
        <w:rPr>
          <w:lang w:eastAsia="uk-UA"/>
        </w:rPr>
      </w:pPr>
      <w:r w:rsidRPr="0038404E">
        <w:rPr>
          <w:lang w:eastAsia="uk-UA"/>
        </w:rPr>
        <w:t>г) ветерани війни;</w:t>
      </w:r>
    </w:p>
    <w:p w14:paraId="13F9C818" w14:textId="77777777" w:rsidR="0038404E" w:rsidRPr="0038404E" w:rsidRDefault="0038404E" w:rsidP="001A2835">
      <w:pPr>
        <w:shd w:val="clear" w:color="auto" w:fill="FFFFFF"/>
        <w:suppressAutoHyphens w:val="0"/>
        <w:autoSpaceDN/>
        <w:ind w:firstLine="708"/>
        <w:jc w:val="both"/>
        <w:textAlignment w:val="auto"/>
        <w:rPr>
          <w:lang w:eastAsia="uk-UA"/>
        </w:rPr>
      </w:pPr>
      <w:r w:rsidRPr="0038404E">
        <w:rPr>
          <w:lang w:eastAsia="uk-UA"/>
        </w:rPr>
        <w:t>ґ) учасники ліквідації наслідків аварії на Чорнобильській АЕС;</w:t>
      </w:r>
    </w:p>
    <w:p w14:paraId="707E0307" w14:textId="77777777" w:rsidR="0038404E" w:rsidRPr="0038404E" w:rsidRDefault="0038404E" w:rsidP="001A2835">
      <w:pPr>
        <w:shd w:val="clear" w:color="auto" w:fill="FFFFFF"/>
        <w:suppressAutoHyphens w:val="0"/>
        <w:autoSpaceDN/>
        <w:ind w:firstLine="708"/>
        <w:jc w:val="both"/>
        <w:textAlignment w:val="auto"/>
        <w:rPr>
          <w:lang w:eastAsia="uk-UA"/>
        </w:rPr>
      </w:pPr>
      <w:r w:rsidRPr="0038404E">
        <w:rPr>
          <w:lang w:eastAsia="uk-UA"/>
        </w:rPr>
        <w:t>д) особи, які прибули за путівками (курсівками) на лікування, оздоровлення, реабіл</w:t>
      </w:r>
      <w:r w:rsidRPr="0038404E">
        <w:rPr>
          <w:lang w:eastAsia="uk-UA"/>
        </w:rPr>
        <w:t>і</w:t>
      </w:r>
      <w:r w:rsidRPr="0038404E">
        <w:rPr>
          <w:lang w:eastAsia="uk-UA"/>
        </w:rPr>
        <w:t>тацію до лікувально-профілактичних, фізкультурно-оздоровчих та санаторно-курортних з</w:t>
      </w:r>
      <w:r w:rsidRPr="0038404E">
        <w:rPr>
          <w:lang w:eastAsia="uk-UA"/>
        </w:rPr>
        <w:t>а</w:t>
      </w:r>
      <w:r w:rsidRPr="0038404E">
        <w:rPr>
          <w:lang w:eastAsia="uk-UA"/>
        </w:rPr>
        <w:t>кладів, що мають ліцензію на медичну практику та акредитацію Міністерства охорони зд</w:t>
      </w:r>
      <w:r w:rsidRPr="0038404E">
        <w:rPr>
          <w:lang w:eastAsia="uk-UA"/>
        </w:rPr>
        <w:t>о</w:t>
      </w:r>
      <w:r w:rsidRPr="0038404E">
        <w:rPr>
          <w:lang w:eastAsia="uk-UA"/>
        </w:rPr>
        <w:t>ров’я України;</w:t>
      </w:r>
    </w:p>
    <w:p w14:paraId="2D471A3B" w14:textId="77777777" w:rsidR="0038404E" w:rsidRPr="0038404E" w:rsidRDefault="0038404E" w:rsidP="001A2835">
      <w:pPr>
        <w:shd w:val="clear" w:color="auto" w:fill="FFFFFF"/>
        <w:suppressAutoHyphens w:val="0"/>
        <w:autoSpaceDN/>
        <w:ind w:firstLine="708"/>
        <w:jc w:val="both"/>
        <w:textAlignment w:val="auto"/>
        <w:rPr>
          <w:lang w:eastAsia="uk-UA"/>
        </w:rPr>
      </w:pPr>
      <w:r w:rsidRPr="0038404E">
        <w:rPr>
          <w:lang w:eastAsia="uk-UA"/>
        </w:rPr>
        <w:t>е) діти віком до 18 років;</w:t>
      </w:r>
    </w:p>
    <w:p w14:paraId="1BC6187C" w14:textId="77777777" w:rsidR="0038404E" w:rsidRPr="0038404E" w:rsidRDefault="0038404E" w:rsidP="001A2835">
      <w:pPr>
        <w:shd w:val="clear" w:color="auto" w:fill="FFFFFF"/>
        <w:suppressAutoHyphens w:val="0"/>
        <w:autoSpaceDN/>
        <w:ind w:firstLine="708"/>
        <w:jc w:val="both"/>
        <w:textAlignment w:val="auto"/>
        <w:rPr>
          <w:lang w:eastAsia="uk-UA"/>
        </w:rPr>
      </w:pPr>
      <w:r w:rsidRPr="0038404E">
        <w:rPr>
          <w:lang w:eastAsia="uk-UA"/>
        </w:rPr>
        <w:lastRenderedPageBreak/>
        <w:t>є) дитячі лікувально-профілактичні, фізкультурно-оздоровчі та санаторно-курортні заклади.</w:t>
      </w:r>
    </w:p>
    <w:p w14:paraId="1FAE59F3" w14:textId="77777777" w:rsidR="005F0674" w:rsidRDefault="005F0674" w:rsidP="003E2366">
      <w:pPr>
        <w:jc w:val="center"/>
        <w:rPr>
          <w:b/>
          <w:color w:val="000000"/>
        </w:rPr>
      </w:pPr>
    </w:p>
    <w:p w14:paraId="3DD1E776" w14:textId="5C4ED46F" w:rsidR="009D1518" w:rsidRPr="009D1518" w:rsidRDefault="009D1518" w:rsidP="009D1518">
      <w:pPr>
        <w:shd w:val="clear" w:color="auto" w:fill="FFFFFF"/>
        <w:suppressAutoHyphens w:val="0"/>
        <w:autoSpaceDN/>
        <w:ind w:left="720"/>
        <w:jc w:val="center"/>
        <w:textAlignment w:val="auto"/>
        <w:rPr>
          <w:lang w:eastAsia="uk-UA"/>
        </w:rPr>
      </w:pPr>
      <w:r>
        <w:rPr>
          <w:b/>
          <w:bCs/>
          <w:lang w:eastAsia="uk-UA"/>
        </w:rPr>
        <w:t xml:space="preserve">ІІІ. </w:t>
      </w:r>
      <w:r w:rsidRPr="009D1518">
        <w:rPr>
          <w:b/>
          <w:bCs/>
          <w:lang w:eastAsia="uk-UA"/>
        </w:rPr>
        <w:t>База справляння збору</w:t>
      </w:r>
    </w:p>
    <w:p w14:paraId="38A963D2" w14:textId="77777777" w:rsidR="009D1518" w:rsidRPr="009D1518" w:rsidRDefault="009D1518" w:rsidP="009D1518">
      <w:pPr>
        <w:shd w:val="clear" w:color="auto" w:fill="FFFFFF"/>
        <w:suppressAutoHyphens w:val="0"/>
        <w:autoSpaceDN/>
        <w:jc w:val="both"/>
        <w:textAlignment w:val="auto"/>
        <w:rPr>
          <w:lang w:eastAsia="uk-UA"/>
        </w:rPr>
      </w:pPr>
      <w:r w:rsidRPr="009D1518">
        <w:rPr>
          <w:b/>
          <w:bCs/>
          <w:lang w:eastAsia="uk-UA"/>
        </w:rPr>
        <w:t> </w:t>
      </w:r>
    </w:p>
    <w:p w14:paraId="556753D8" w14:textId="77777777" w:rsidR="009D1518" w:rsidRPr="009D1518" w:rsidRDefault="009D1518" w:rsidP="009D1518">
      <w:pPr>
        <w:shd w:val="clear" w:color="auto" w:fill="FFFFFF"/>
        <w:suppressAutoHyphens w:val="0"/>
        <w:autoSpaceDN/>
        <w:jc w:val="both"/>
        <w:textAlignment w:val="auto"/>
        <w:rPr>
          <w:lang w:eastAsia="uk-UA"/>
        </w:rPr>
      </w:pPr>
      <w:r w:rsidRPr="009D1518">
        <w:rPr>
          <w:lang w:eastAsia="uk-UA"/>
        </w:rPr>
        <w:t>3.1. Базою справляння збору є загальна кількість діб тимчасового розміщення у місцях пр</w:t>
      </w:r>
      <w:r w:rsidRPr="009D1518">
        <w:rPr>
          <w:lang w:eastAsia="uk-UA"/>
        </w:rPr>
        <w:t>о</w:t>
      </w:r>
      <w:r w:rsidRPr="009D1518">
        <w:rPr>
          <w:lang w:eastAsia="uk-UA"/>
        </w:rPr>
        <w:t>живання (ночівлі), визначених п.п. 268.5.1 п. 268.5 ст. 268 Податкового Кодексу України.</w:t>
      </w:r>
    </w:p>
    <w:p w14:paraId="7EBD7645" w14:textId="77777777" w:rsidR="005F0674" w:rsidRDefault="005F0674" w:rsidP="003E2366">
      <w:pPr>
        <w:jc w:val="center"/>
        <w:rPr>
          <w:b/>
          <w:color w:val="000000"/>
        </w:rPr>
      </w:pPr>
    </w:p>
    <w:p w14:paraId="18C7A22E" w14:textId="61A6E2A4" w:rsidR="005B53EB" w:rsidRPr="00452F3E" w:rsidRDefault="005B53EB" w:rsidP="005B53EB">
      <w:pPr>
        <w:pStyle w:val="af0"/>
        <w:shd w:val="clear" w:color="auto" w:fill="FFFFFF"/>
        <w:suppressAutoHyphens w:val="0"/>
        <w:autoSpaceDN/>
        <w:ind w:left="1440"/>
        <w:textAlignment w:val="auto"/>
        <w:rPr>
          <w:b/>
          <w:bCs/>
          <w:lang w:val="ru-RU" w:eastAsia="uk-UA"/>
        </w:rPr>
      </w:pPr>
      <w:r w:rsidRPr="00452F3E">
        <w:rPr>
          <w:b/>
          <w:bCs/>
          <w:lang w:eastAsia="uk-UA"/>
        </w:rPr>
        <w:t xml:space="preserve">                                       </w:t>
      </w:r>
      <w:r>
        <w:rPr>
          <w:b/>
          <w:bCs/>
          <w:lang w:val="en-US" w:eastAsia="uk-UA"/>
        </w:rPr>
        <w:t>IV</w:t>
      </w:r>
      <w:r w:rsidRPr="00452F3E">
        <w:rPr>
          <w:b/>
          <w:bCs/>
          <w:lang w:val="ru-RU" w:eastAsia="uk-UA"/>
        </w:rPr>
        <w:t>.</w:t>
      </w:r>
      <w:r w:rsidRPr="005B53EB">
        <w:rPr>
          <w:b/>
          <w:bCs/>
          <w:lang w:eastAsia="uk-UA"/>
        </w:rPr>
        <w:t>Ставки збору</w:t>
      </w:r>
    </w:p>
    <w:p w14:paraId="5A518D2F" w14:textId="77777777" w:rsidR="005B53EB" w:rsidRPr="00452F3E" w:rsidRDefault="005B53EB" w:rsidP="005B53EB">
      <w:pPr>
        <w:pStyle w:val="af0"/>
        <w:shd w:val="clear" w:color="auto" w:fill="FFFFFF"/>
        <w:suppressAutoHyphens w:val="0"/>
        <w:autoSpaceDN/>
        <w:ind w:left="1440"/>
        <w:textAlignment w:val="auto"/>
        <w:rPr>
          <w:lang w:val="ru-RU" w:eastAsia="uk-UA"/>
        </w:rPr>
      </w:pPr>
    </w:p>
    <w:p w14:paraId="3DA56E24" w14:textId="77777777" w:rsidR="005B53EB" w:rsidRPr="005B53EB" w:rsidRDefault="005B53EB" w:rsidP="005B53EB">
      <w:pPr>
        <w:shd w:val="clear" w:color="auto" w:fill="FFFFFF"/>
        <w:suppressAutoHyphens w:val="0"/>
        <w:autoSpaceDN/>
        <w:jc w:val="both"/>
        <w:textAlignment w:val="auto"/>
        <w:rPr>
          <w:lang w:eastAsia="uk-UA"/>
        </w:rPr>
      </w:pPr>
      <w:r w:rsidRPr="005B53EB">
        <w:rPr>
          <w:lang w:eastAsia="uk-UA"/>
        </w:rPr>
        <w:t>4.1. Ставки збору встановлюються  в наступних розмірах:</w:t>
      </w:r>
    </w:p>
    <w:p w14:paraId="0E7F3419" w14:textId="6A181767" w:rsidR="005B53EB" w:rsidRPr="005B53EB" w:rsidRDefault="005B53EB" w:rsidP="001A2835">
      <w:pPr>
        <w:shd w:val="clear" w:color="auto" w:fill="FFFFFF"/>
        <w:suppressAutoHyphens w:val="0"/>
        <w:autoSpaceDN/>
        <w:ind w:firstLine="708"/>
        <w:jc w:val="both"/>
        <w:textAlignment w:val="auto"/>
        <w:rPr>
          <w:lang w:eastAsia="uk-UA"/>
        </w:rPr>
      </w:pPr>
      <w:r w:rsidRPr="005B53EB">
        <w:rPr>
          <w:lang w:eastAsia="uk-UA"/>
        </w:rPr>
        <w:t xml:space="preserve">а) для внутрішнього туризму (для українських туристів) – </w:t>
      </w:r>
      <w:r w:rsidRPr="007933F1">
        <w:rPr>
          <w:lang w:eastAsia="uk-UA"/>
        </w:rPr>
        <w:t>0,</w:t>
      </w:r>
      <w:r w:rsidR="007933F1" w:rsidRPr="007933F1">
        <w:rPr>
          <w:lang w:val="ru-RU" w:eastAsia="uk-UA"/>
        </w:rPr>
        <w:t>5</w:t>
      </w:r>
      <w:r w:rsidRPr="005B53EB">
        <w:rPr>
          <w:lang w:eastAsia="uk-UA"/>
        </w:rPr>
        <w:t xml:space="preserve"> відсотка від розміру м</w:t>
      </w:r>
      <w:r w:rsidRPr="005B53EB">
        <w:rPr>
          <w:lang w:eastAsia="uk-UA"/>
        </w:rPr>
        <w:t>і</w:t>
      </w:r>
      <w:r w:rsidRPr="005B53EB">
        <w:rPr>
          <w:lang w:eastAsia="uk-UA"/>
        </w:rPr>
        <w:t xml:space="preserve">німальної заробітної плати, встановленої законом </w:t>
      </w:r>
      <w:r w:rsidR="00AA68C0">
        <w:rPr>
          <w:lang w:eastAsia="uk-UA"/>
        </w:rPr>
        <w:t xml:space="preserve">станом </w:t>
      </w:r>
      <w:r w:rsidRPr="005B53EB">
        <w:rPr>
          <w:lang w:eastAsia="uk-UA"/>
        </w:rPr>
        <w:t>на 1 січня звітного (податкового) року, для однієї особи за одну добу тимчасового розміщення у місцях проживання (ночівлі);</w:t>
      </w:r>
    </w:p>
    <w:p w14:paraId="40FE4E77" w14:textId="68DB50B8" w:rsidR="005B53EB" w:rsidRPr="005B53EB" w:rsidRDefault="005B53EB" w:rsidP="001A2835">
      <w:pPr>
        <w:shd w:val="clear" w:color="auto" w:fill="FFFFFF"/>
        <w:suppressAutoHyphens w:val="0"/>
        <w:autoSpaceDN/>
        <w:ind w:firstLine="708"/>
        <w:jc w:val="both"/>
        <w:textAlignment w:val="auto"/>
        <w:rPr>
          <w:lang w:eastAsia="uk-UA"/>
        </w:rPr>
      </w:pPr>
      <w:r w:rsidRPr="005B53EB">
        <w:rPr>
          <w:lang w:eastAsia="uk-UA"/>
        </w:rPr>
        <w:t xml:space="preserve">б) для в’їзного туризму (для іноземних туристів) </w:t>
      </w:r>
      <w:r w:rsidR="007933F1">
        <w:rPr>
          <w:lang w:eastAsia="uk-UA"/>
        </w:rPr>
        <w:t xml:space="preserve">– </w:t>
      </w:r>
      <w:r w:rsidR="00AD0C35" w:rsidRPr="007933F1">
        <w:rPr>
          <w:lang w:val="ru-RU" w:eastAsia="uk-UA"/>
        </w:rPr>
        <w:t>1</w:t>
      </w:r>
      <w:r w:rsidR="007933F1">
        <w:rPr>
          <w:lang w:val="ru-RU" w:eastAsia="uk-UA"/>
        </w:rPr>
        <w:t>,0</w:t>
      </w:r>
      <w:r w:rsidRPr="005B53EB">
        <w:rPr>
          <w:lang w:eastAsia="uk-UA"/>
        </w:rPr>
        <w:t xml:space="preserve"> відсотка від розміру мінімал</w:t>
      </w:r>
      <w:r w:rsidRPr="005B53EB">
        <w:rPr>
          <w:lang w:eastAsia="uk-UA"/>
        </w:rPr>
        <w:t>ь</w:t>
      </w:r>
      <w:r w:rsidRPr="005B53EB">
        <w:rPr>
          <w:lang w:eastAsia="uk-UA"/>
        </w:rPr>
        <w:t xml:space="preserve">ної заробітної плати, встановленої законом </w:t>
      </w:r>
      <w:r w:rsidR="00AA68C0">
        <w:rPr>
          <w:lang w:eastAsia="uk-UA"/>
        </w:rPr>
        <w:t xml:space="preserve">станом </w:t>
      </w:r>
      <w:r w:rsidRPr="005B53EB">
        <w:rPr>
          <w:lang w:eastAsia="uk-UA"/>
        </w:rPr>
        <w:t>на 1 січня звітного (податкового) року, для однієї особи за одну добу тимчасового розміщення у місцях проживання (ночівлі).</w:t>
      </w:r>
    </w:p>
    <w:p w14:paraId="456F41B5" w14:textId="77777777" w:rsidR="005F0674" w:rsidRDefault="005F0674" w:rsidP="003E2366">
      <w:pPr>
        <w:jc w:val="center"/>
        <w:rPr>
          <w:b/>
          <w:color w:val="000000"/>
        </w:rPr>
      </w:pPr>
    </w:p>
    <w:p w14:paraId="32003014" w14:textId="7441522F" w:rsidR="00E77DF4" w:rsidRPr="00E77DF4" w:rsidRDefault="00E77DF4" w:rsidP="00E77DF4">
      <w:pPr>
        <w:widowControl w:val="0"/>
        <w:autoSpaceDN/>
        <w:jc w:val="center"/>
        <w:textAlignment w:val="auto"/>
        <w:rPr>
          <w:rFonts w:eastAsia="Andale Sans UI"/>
          <w:kern w:val="1"/>
        </w:rPr>
      </w:pPr>
      <w:r>
        <w:rPr>
          <w:rFonts w:eastAsia="Andale Sans UI"/>
          <w:b/>
          <w:kern w:val="1"/>
          <w:lang w:val="en-US"/>
        </w:rPr>
        <w:t>V</w:t>
      </w:r>
      <w:r>
        <w:rPr>
          <w:rFonts w:eastAsia="Andale Sans UI"/>
          <w:b/>
          <w:kern w:val="1"/>
        </w:rPr>
        <w:t>.</w:t>
      </w:r>
      <w:r w:rsidRPr="00E77DF4">
        <w:rPr>
          <w:rFonts w:eastAsia="Andale Sans UI"/>
          <w:b/>
          <w:kern w:val="1"/>
          <w:lang w:val="ru-RU"/>
        </w:rPr>
        <w:t xml:space="preserve"> </w:t>
      </w:r>
      <w:r w:rsidRPr="00E77DF4">
        <w:rPr>
          <w:rFonts w:eastAsia="Andale Sans UI"/>
          <w:b/>
          <w:kern w:val="1"/>
        </w:rPr>
        <w:t>Податкові агенти та місця проживання (ночівлі)</w:t>
      </w:r>
    </w:p>
    <w:p w14:paraId="4C414B0D" w14:textId="77777777" w:rsidR="00E77DF4" w:rsidRPr="00E77DF4" w:rsidRDefault="00E77DF4" w:rsidP="00E77DF4">
      <w:pPr>
        <w:widowControl w:val="0"/>
        <w:autoSpaceDN/>
        <w:jc w:val="both"/>
        <w:textAlignment w:val="auto"/>
        <w:rPr>
          <w:rFonts w:eastAsia="Andale Sans UI"/>
          <w:color w:val="FF0000"/>
          <w:kern w:val="1"/>
        </w:rPr>
      </w:pPr>
    </w:p>
    <w:p w14:paraId="7FE91F1D" w14:textId="24E8EAEB" w:rsidR="00E77DF4" w:rsidRPr="00E77DF4" w:rsidRDefault="00E77DF4" w:rsidP="00E77DF4">
      <w:pPr>
        <w:widowControl w:val="0"/>
        <w:autoSpaceDN/>
        <w:jc w:val="both"/>
        <w:textAlignment w:val="auto"/>
        <w:rPr>
          <w:rFonts w:eastAsia="Andale Sans UI"/>
          <w:b/>
          <w:i/>
          <w:kern w:val="1"/>
        </w:rPr>
      </w:pPr>
      <w:r w:rsidRPr="00E77DF4">
        <w:rPr>
          <w:rFonts w:eastAsia="Andale Sans UI"/>
          <w:b/>
          <w:i/>
          <w:kern w:val="1"/>
        </w:rPr>
        <w:t>5.1. Справляння збору може здійснюватися з тимчасового розміщення у таких місцях проживання (ночівлі):</w:t>
      </w:r>
    </w:p>
    <w:p w14:paraId="2D5BA33B" w14:textId="77777777" w:rsidR="00E77DF4" w:rsidRPr="00E77DF4" w:rsidRDefault="00E77DF4" w:rsidP="00E77DF4">
      <w:pPr>
        <w:widowControl w:val="0"/>
        <w:autoSpaceDN/>
        <w:jc w:val="both"/>
        <w:textAlignment w:val="auto"/>
        <w:rPr>
          <w:rFonts w:eastAsia="Andale Sans UI"/>
          <w:kern w:val="1"/>
        </w:rPr>
      </w:pPr>
      <w:r w:rsidRPr="00E77DF4">
        <w:rPr>
          <w:rFonts w:eastAsia="Andale Sans UI"/>
          <w:kern w:val="1"/>
        </w:rPr>
        <w:tab/>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14:paraId="2F91E67A" w14:textId="77777777" w:rsidR="00E77DF4" w:rsidRDefault="00E77DF4" w:rsidP="00E77DF4">
      <w:pPr>
        <w:widowControl w:val="0"/>
        <w:autoSpaceDN/>
        <w:jc w:val="both"/>
        <w:textAlignment w:val="auto"/>
        <w:rPr>
          <w:rFonts w:eastAsia="Andale Sans UI"/>
          <w:kern w:val="1"/>
        </w:rPr>
      </w:pPr>
      <w:r w:rsidRPr="00E77DF4">
        <w:rPr>
          <w:rFonts w:eastAsia="Andale Sans UI"/>
          <w:kern w:val="1"/>
        </w:rPr>
        <w:tab/>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14:paraId="22B2FBCD" w14:textId="77777777" w:rsidR="001A2835" w:rsidRPr="00E77DF4" w:rsidRDefault="001A2835" w:rsidP="00E77DF4">
      <w:pPr>
        <w:widowControl w:val="0"/>
        <w:autoSpaceDN/>
        <w:jc w:val="both"/>
        <w:textAlignment w:val="auto"/>
        <w:rPr>
          <w:rFonts w:eastAsia="Andale Sans UI"/>
          <w:kern w:val="1"/>
        </w:rPr>
      </w:pPr>
    </w:p>
    <w:p w14:paraId="144796EB" w14:textId="16890C8B" w:rsidR="00E77DF4" w:rsidRPr="003756C1" w:rsidRDefault="001A2835" w:rsidP="001A2835">
      <w:pPr>
        <w:pStyle w:val="rvps387"/>
        <w:shd w:val="clear" w:color="auto" w:fill="FFFFFF"/>
        <w:spacing w:before="0" w:beforeAutospacing="0" w:after="0" w:afterAutospacing="0"/>
        <w:jc w:val="both"/>
        <w:rPr>
          <w:b/>
          <w:i/>
          <w:color w:val="000000"/>
        </w:rPr>
      </w:pPr>
      <w:r w:rsidRPr="003756C1">
        <w:rPr>
          <w:rStyle w:val="rvts12"/>
          <w:b/>
          <w:i/>
          <w:color w:val="000000"/>
        </w:rPr>
        <w:t>5.2.</w:t>
      </w:r>
      <w:r w:rsidR="00E77DF4" w:rsidRPr="003756C1">
        <w:rPr>
          <w:rStyle w:val="rvts12"/>
          <w:b/>
          <w:i/>
          <w:color w:val="000000"/>
        </w:rPr>
        <w:t>Справляння збору може здійснюватися такими податковими агентами:</w:t>
      </w:r>
    </w:p>
    <w:p w14:paraId="197584CC" w14:textId="77777777" w:rsidR="00E77DF4" w:rsidRPr="00E77DF4" w:rsidRDefault="00E77DF4" w:rsidP="001A2835">
      <w:pPr>
        <w:pStyle w:val="rvps387"/>
        <w:shd w:val="clear" w:color="auto" w:fill="FFFFFF"/>
        <w:spacing w:before="0" w:beforeAutospacing="0" w:after="0" w:afterAutospacing="0"/>
        <w:ind w:firstLine="708"/>
        <w:jc w:val="both"/>
        <w:rPr>
          <w:color w:val="000000"/>
        </w:rPr>
      </w:pPr>
      <w:r w:rsidRPr="00E77DF4">
        <w:rPr>
          <w:rStyle w:val="rvts12"/>
          <w:color w:val="000000"/>
        </w:rPr>
        <w:t>а) юридичними особами, філіями, відділеннями, іншими відокремленими підрозділ</w:t>
      </w:r>
      <w:r w:rsidRPr="00E77DF4">
        <w:rPr>
          <w:rStyle w:val="rvts12"/>
          <w:color w:val="000000"/>
        </w:rPr>
        <w:t>а</w:t>
      </w:r>
      <w:r w:rsidRPr="00E77DF4">
        <w:rPr>
          <w:rStyle w:val="rvts12"/>
          <w:color w:val="000000"/>
        </w:rPr>
        <w:t>ми юридичних осіб, фізичними особами-підприємцями, які надають послуги з тимчасового розміщення осіб у місцях проживання (ночівлі);</w:t>
      </w:r>
    </w:p>
    <w:p w14:paraId="4C744E44" w14:textId="77777777" w:rsidR="00E77DF4" w:rsidRPr="00E77DF4" w:rsidRDefault="00E77DF4" w:rsidP="001A2835">
      <w:pPr>
        <w:pStyle w:val="rvps387"/>
        <w:shd w:val="clear" w:color="auto" w:fill="FFFFFF"/>
        <w:spacing w:before="0" w:beforeAutospacing="0" w:after="0" w:afterAutospacing="0"/>
        <w:ind w:firstLine="708"/>
        <w:jc w:val="both"/>
        <w:rPr>
          <w:color w:val="000000"/>
        </w:rPr>
      </w:pPr>
      <w:r w:rsidRPr="00E77DF4">
        <w:rPr>
          <w:rStyle w:val="rvts12"/>
          <w:color w:val="000000"/>
        </w:rPr>
        <w:t>б) квартирно-посередницькими організаціями, які направляють неорганізованих осіб з метою їх тимчасового розміщення у місцях проживання (ночівлі), що належать фізичним особам на праві власності або на праві користування за договором найму;</w:t>
      </w:r>
    </w:p>
    <w:p w14:paraId="24EB5D79" w14:textId="4E7249B2" w:rsidR="00E77DF4" w:rsidRDefault="00E77DF4" w:rsidP="001A2835">
      <w:pPr>
        <w:pStyle w:val="rvps387"/>
        <w:shd w:val="clear" w:color="auto" w:fill="FFFFFF"/>
        <w:spacing w:before="0" w:beforeAutospacing="0" w:after="0" w:afterAutospacing="0"/>
        <w:ind w:firstLine="708"/>
        <w:jc w:val="both"/>
        <w:rPr>
          <w:rStyle w:val="rvts12"/>
          <w:color w:val="000000"/>
        </w:rPr>
      </w:pPr>
      <w:r w:rsidRPr="00E77DF4">
        <w:rPr>
          <w:rStyle w:val="rvts12"/>
          <w:color w:val="000000"/>
        </w:rPr>
        <w:t xml:space="preserve">в) юридичними особами, які уповноважуються </w:t>
      </w:r>
      <w:r w:rsidR="001A2835">
        <w:rPr>
          <w:rStyle w:val="rvts12"/>
          <w:color w:val="000000"/>
        </w:rPr>
        <w:t>селищною</w:t>
      </w:r>
      <w:r w:rsidRPr="00E77DF4">
        <w:rPr>
          <w:rStyle w:val="rvts12"/>
          <w:color w:val="000000"/>
        </w:rPr>
        <w:t xml:space="preserve"> радою, справляти збір на умовах договору, укладеного з відповідною радою.</w:t>
      </w:r>
    </w:p>
    <w:p w14:paraId="11820DE7" w14:textId="77777777" w:rsidR="001A2835" w:rsidRPr="00E77DF4" w:rsidRDefault="001A2835" w:rsidP="001A2835">
      <w:pPr>
        <w:pStyle w:val="rvps387"/>
        <w:shd w:val="clear" w:color="auto" w:fill="FFFFFF"/>
        <w:spacing w:before="0" w:beforeAutospacing="0" w:after="0" w:afterAutospacing="0"/>
        <w:ind w:firstLine="708"/>
        <w:jc w:val="both"/>
        <w:rPr>
          <w:color w:val="000000"/>
        </w:rPr>
      </w:pPr>
    </w:p>
    <w:p w14:paraId="746DAB78" w14:textId="141DCBCB" w:rsidR="00E77DF4" w:rsidRDefault="001A2835" w:rsidP="00E77DF4">
      <w:pPr>
        <w:pStyle w:val="rvps387"/>
        <w:shd w:val="clear" w:color="auto" w:fill="FFFFFF"/>
        <w:spacing w:before="0" w:beforeAutospacing="0" w:after="120" w:afterAutospacing="0"/>
        <w:jc w:val="both"/>
        <w:rPr>
          <w:rStyle w:val="rvts12"/>
          <w:color w:val="000000"/>
        </w:rPr>
      </w:pPr>
      <w:r>
        <w:rPr>
          <w:rStyle w:val="rvts12"/>
          <w:color w:val="000000"/>
        </w:rPr>
        <w:t>5.3.</w:t>
      </w:r>
      <w:r w:rsidR="00E77DF4" w:rsidRPr="00E77DF4">
        <w:rPr>
          <w:rStyle w:val="rvts12"/>
          <w:color w:val="000000"/>
        </w:rPr>
        <w:t xml:space="preserve">Перелік податкових агентів та інформація про них розміщуються та оприлюднюються на офіційному сайті </w:t>
      </w:r>
      <w:r w:rsidR="006E1C11">
        <w:rPr>
          <w:rStyle w:val="rvts12"/>
          <w:color w:val="000000"/>
        </w:rPr>
        <w:t>селищної</w:t>
      </w:r>
      <w:r w:rsidR="00E77DF4" w:rsidRPr="00E77DF4">
        <w:rPr>
          <w:rStyle w:val="rvts12"/>
          <w:color w:val="000000"/>
        </w:rPr>
        <w:t xml:space="preserve"> ради</w:t>
      </w:r>
      <w:r w:rsidR="005D66C5">
        <w:rPr>
          <w:rStyle w:val="rvts12"/>
          <w:color w:val="000000"/>
        </w:rPr>
        <w:t>, та є додатком до Положення</w:t>
      </w:r>
      <w:r w:rsidR="00E77DF4" w:rsidRPr="00E77DF4">
        <w:rPr>
          <w:rStyle w:val="rvts12"/>
          <w:color w:val="000000"/>
        </w:rPr>
        <w:t>.</w:t>
      </w:r>
    </w:p>
    <w:p w14:paraId="00B515EB" w14:textId="1D28B74A" w:rsidR="00315CC5" w:rsidRPr="00315CC5" w:rsidRDefault="00315CC5" w:rsidP="003756C1">
      <w:pPr>
        <w:pStyle w:val="af0"/>
        <w:shd w:val="clear" w:color="auto" w:fill="FFFFFF"/>
        <w:suppressAutoHyphens w:val="0"/>
        <w:autoSpaceDN/>
        <w:spacing w:before="100" w:beforeAutospacing="1" w:after="100" w:afterAutospacing="1"/>
        <w:ind w:left="1080"/>
        <w:jc w:val="center"/>
        <w:textAlignment w:val="auto"/>
        <w:rPr>
          <w:lang w:eastAsia="uk-UA"/>
        </w:rPr>
      </w:pPr>
      <w:r w:rsidRPr="00315CC5">
        <w:rPr>
          <w:b/>
          <w:bCs/>
          <w:lang w:val="en-US" w:eastAsia="uk-UA"/>
        </w:rPr>
        <w:t>VI</w:t>
      </w:r>
      <w:r w:rsidRPr="00315CC5">
        <w:rPr>
          <w:b/>
          <w:bCs/>
          <w:lang w:val="ru-RU" w:eastAsia="uk-UA"/>
        </w:rPr>
        <w:t>.</w:t>
      </w:r>
      <w:r w:rsidRPr="00315CC5">
        <w:rPr>
          <w:b/>
          <w:bCs/>
          <w:lang w:eastAsia="uk-UA"/>
        </w:rPr>
        <w:t>Особливості справляння та порядок сплати збору</w:t>
      </w:r>
    </w:p>
    <w:p w14:paraId="5C200C20" w14:textId="7C297F2A" w:rsidR="000F5AA3" w:rsidRPr="00315CC5" w:rsidRDefault="00315CC5" w:rsidP="002D7532">
      <w:pPr>
        <w:shd w:val="clear" w:color="auto" w:fill="FFFFFF"/>
        <w:suppressAutoHyphens w:val="0"/>
        <w:autoSpaceDN/>
        <w:textAlignment w:val="auto"/>
        <w:rPr>
          <w:lang w:eastAsia="uk-UA"/>
        </w:rPr>
      </w:pPr>
      <w:r w:rsidRPr="00315CC5">
        <w:rPr>
          <w:lang w:eastAsia="uk-UA"/>
        </w:rPr>
        <w:t>6.1. Платники збору сплачують суму збору авансовим внеском перед тимчасовим розміще</w:t>
      </w:r>
      <w:r w:rsidRPr="00315CC5">
        <w:rPr>
          <w:lang w:eastAsia="uk-UA"/>
        </w:rPr>
        <w:t>н</w:t>
      </w:r>
      <w:r w:rsidRPr="00315CC5">
        <w:rPr>
          <w:lang w:eastAsia="uk-UA"/>
        </w:rPr>
        <w:t>ням у місцях проживання (ночівлі) податковим агентам, які справляють збір за ставками, у місцях справляння збору та  зазначають суму сплаченого збору окремим рядком у рахунку (квитанції) на проживання.</w:t>
      </w:r>
    </w:p>
    <w:p w14:paraId="01E316CD" w14:textId="77777777" w:rsidR="00315CC5" w:rsidRPr="00315CC5" w:rsidRDefault="00315CC5" w:rsidP="00DF212B">
      <w:pPr>
        <w:shd w:val="clear" w:color="auto" w:fill="FFFFFF"/>
        <w:suppressAutoHyphens w:val="0"/>
        <w:autoSpaceDN/>
        <w:ind w:firstLine="708"/>
        <w:textAlignment w:val="auto"/>
        <w:rPr>
          <w:lang w:eastAsia="uk-UA"/>
        </w:rPr>
      </w:pPr>
      <w:r w:rsidRPr="00315CC5">
        <w:rPr>
          <w:lang w:eastAsia="uk-UA"/>
        </w:rPr>
        <w:t>За один і той самий період перебування платника збору на території однієї адміністр</w:t>
      </w:r>
      <w:r w:rsidRPr="00315CC5">
        <w:rPr>
          <w:lang w:eastAsia="uk-UA"/>
        </w:rPr>
        <w:t>а</w:t>
      </w:r>
      <w:r w:rsidRPr="00315CC5">
        <w:rPr>
          <w:lang w:eastAsia="uk-UA"/>
        </w:rPr>
        <w:t>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14:paraId="7FEE77CE" w14:textId="77777777" w:rsidR="00315CC5" w:rsidRPr="00315CC5" w:rsidRDefault="00315CC5" w:rsidP="00DF212B">
      <w:pPr>
        <w:shd w:val="clear" w:color="auto" w:fill="FFFFFF"/>
        <w:suppressAutoHyphens w:val="0"/>
        <w:autoSpaceDN/>
        <w:ind w:firstLine="708"/>
        <w:textAlignment w:val="auto"/>
        <w:rPr>
          <w:lang w:eastAsia="uk-UA"/>
        </w:rPr>
      </w:pPr>
      <w:r w:rsidRPr="00315CC5">
        <w:rPr>
          <w:lang w:eastAsia="uk-UA"/>
        </w:rPr>
        <w:t xml:space="preserve">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w:t>
      </w:r>
      <w:r w:rsidRPr="00315CC5">
        <w:rPr>
          <w:lang w:eastAsia="uk-UA"/>
        </w:rPr>
        <w:lastRenderedPageBreak/>
        <w:t>у платника збору документа, що підтверджує сплату ним туристичного збору відповідно до цього Положення.</w:t>
      </w:r>
    </w:p>
    <w:p w14:paraId="7A772906" w14:textId="77777777" w:rsidR="00315CC5" w:rsidRPr="00315CC5" w:rsidRDefault="00315CC5" w:rsidP="00DF212B">
      <w:pPr>
        <w:shd w:val="clear" w:color="auto" w:fill="FFFFFF"/>
        <w:suppressAutoHyphens w:val="0"/>
        <w:autoSpaceDN/>
        <w:ind w:firstLine="708"/>
        <w:textAlignment w:val="auto"/>
        <w:rPr>
          <w:lang w:eastAsia="uk-UA"/>
        </w:rPr>
      </w:pPr>
      <w:r w:rsidRPr="00315CC5">
        <w:rPr>
          <w:lang w:eastAsia="uk-UA"/>
        </w:rPr>
        <w:t>У разі дострокового залишення особою, яка сплатила туристичний збір, території а</w:t>
      </w:r>
      <w:r w:rsidRPr="00315CC5">
        <w:rPr>
          <w:lang w:eastAsia="uk-UA"/>
        </w:rPr>
        <w:t>д</w:t>
      </w:r>
      <w:r w:rsidRPr="00315CC5">
        <w:rPr>
          <w:lang w:eastAsia="uk-UA"/>
        </w:rPr>
        <w:t>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порядку.</w:t>
      </w:r>
    </w:p>
    <w:p w14:paraId="486DC071" w14:textId="77777777" w:rsidR="00315CC5" w:rsidRPr="00315CC5" w:rsidRDefault="00315CC5" w:rsidP="002D7532">
      <w:pPr>
        <w:shd w:val="clear" w:color="auto" w:fill="FFFFFF"/>
        <w:suppressAutoHyphens w:val="0"/>
        <w:autoSpaceDN/>
        <w:textAlignment w:val="auto"/>
        <w:rPr>
          <w:lang w:eastAsia="uk-UA"/>
        </w:rPr>
      </w:pPr>
      <w:r w:rsidRPr="00315CC5">
        <w:rPr>
          <w:lang w:eastAsia="uk-UA"/>
        </w:rPr>
        <w:t>6.2.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w:t>
      </w:r>
      <w:r w:rsidRPr="00315CC5">
        <w:rPr>
          <w:lang w:eastAsia="uk-UA"/>
        </w:rPr>
        <w:t>о</w:t>
      </w:r>
      <w:r w:rsidRPr="00315CC5">
        <w:rPr>
          <w:lang w:eastAsia="uk-UA"/>
        </w:rPr>
        <w:t>бов’язаний зареєструвати такий підрозділ як податкового агента туристичного збору у кон</w:t>
      </w:r>
      <w:r w:rsidRPr="00315CC5">
        <w:rPr>
          <w:lang w:eastAsia="uk-UA"/>
        </w:rPr>
        <w:t>т</w:t>
      </w:r>
      <w:r w:rsidRPr="00315CC5">
        <w:rPr>
          <w:lang w:eastAsia="uk-UA"/>
        </w:rPr>
        <w:t>ролюючому органі за місцезнаходженням підрозділу згідно з вимогами статті 63 Податков</w:t>
      </w:r>
      <w:r w:rsidRPr="00315CC5">
        <w:rPr>
          <w:lang w:eastAsia="uk-UA"/>
        </w:rPr>
        <w:t>о</w:t>
      </w:r>
      <w:r w:rsidRPr="00315CC5">
        <w:rPr>
          <w:lang w:eastAsia="uk-UA"/>
        </w:rPr>
        <w:t>го кодексу України.</w:t>
      </w:r>
    </w:p>
    <w:p w14:paraId="357C933B" w14:textId="12B48EEB" w:rsidR="00315CC5" w:rsidRPr="00315CC5" w:rsidRDefault="00315CC5" w:rsidP="002D7532">
      <w:pPr>
        <w:shd w:val="clear" w:color="auto" w:fill="FFFFFF"/>
        <w:suppressAutoHyphens w:val="0"/>
        <w:autoSpaceDN/>
        <w:textAlignment w:val="auto"/>
        <w:rPr>
          <w:rFonts w:ascii="Arial" w:hAnsi="Arial" w:cs="Arial"/>
          <w:color w:val="444444"/>
          <w:sz w:val="21"/>
          <w:szCs w:val="21"/>
          <w:lang w:eastAsia="uk-UA"/>
        </w:rPr>
      </w:pPr>
      <w:r w:rsidRPr="00315CC5">
        <w:rPr>
          <w:lang w:eastAsia="uk-UA"/>
        </w:rPr>
        <w:t>6.3. Сума туристичного збору, обчислена відповідно до податкової декларації за звітний (п</w:t>
      </w:r>
      <w:r w:rsidRPr="00315CC5">
        <w:rPr>
          <w:lang w:eastAsia="uk-UA"/>
        </w:rPr>
        <w:t>о</w:t>
      </w:r>
      <w:r w:rsidRPr="00315CC5">
        <w:rPr>
          <w:lang w:eastAsia="uk-UA"/>
        </w:rPr>
        <w:t>датковий) квартал, сплачується щоквартально, у визначений для квартального звітного (п</w:t>
      </w:r>
      <w:r w:rsidRPr="00315CC5">
        <w:rPr>
          <w:lang w:eastAsia="uk-UA"/>
        </w:rPr>
        <w:t>о</w:t>
      </w:r>
      <w:r w:rsidRPr="00315CC5">
        <w:rPr>
          <w:lang w:eastAsia="uk-UA"/>
        </w:rPr>
        <w:t>датково</w:t>
      </w:r>
      <w:r w:rsidR="00CD05FC">
        <w:rPr>
          <w:lang w:eastAsia="uk-UA"/>
        </w:rPr>
        <w:t>го) періоду строк, до бюджету Кутської територіальної громади</w:t>
      </w:r>
      <w:r w:rsidRPr="00315CC5">
        <w:rPr>
          <w:lang w:eastAsia="uk-UA"/>
        </w:rPr>
        <w:t xml:space="preserve"> за місцезнаходже</w:t>
      </w:r>
      <w:r w:rsidRPr="00315CC5">
        <w:rPr>
          <w:lang w:eastAsia="uk-UA"/>
        </w:rPr>
        <w:t>н</w:t>
      </w:r>
      <w:r w:rsidRPr="00315CC5">
        <w:rPr>
          <w:lang w:eastAsia="uk-UA"/>
        </w:rPr>
        <w:t>ням податкових</w:t>
      </w:r>
      <w:r w:rsidRPr="00315CC5">
        <w:rPr>
          <w:rFonts w:ascii="Arial" w:hAnsi="Arial" w:cs="Arial"/>
          <w:sz w:val="21"/>
          <w:szCs w:val="21"/>
          <w:lang w:eastAsia="uk-UA"/>
        </w:rPr>
        <w:t xml:space="preserve"> </w:t>
      </w:r>
      <w:r w:rsidRPr="00315CC5">
        <w:rPr>
          <w:lang w:eastAsia="uk-UA"/>
        </w:rPr>
        <w:t>агентів.</w:t>
      </w:r>
    </w:p>
    <w:p w14:paraId="072912A8" w14:textId="77777777" w:rsidR="00315CC5" w:rsidRPr="00315CC5" w:rsidRDefault="00315CC5" w:rsidP="002D7532">
      <w:pPr>
        <w:shd w:val="clear" w:color="auto" w:fill="FFFFFF"/>
        <w:suppressAutoHyphens w:val="0"/>
        <w:autoSpaceDN/>
        <w:textAlignment w:val="auto"/>
        <w:rPr>
          <w:lang w:eastAsia="uk-UA"/>
        </w:rPr>
      </w:pPr>
      <w:r w:rsidRPr="00315CC5">
        <w:rPr>
          <w:lang w:eastAsia="uk-UA"/>
        </w:rPr>
        <w:t>6.4. Базовий податковий (звітний) період дорівнює календарному кварталу.</w:t>
      </w:r>
    </w:p>
    <w:p w14:paraId="266C66F7" w14:textId="77777777" w:rsidR="00315CC5" w:rsidRDefault="00315CC5" w:rsidP="00E77DF4">
      <w:pPr>
        <w:pStyle w:val="rvps387"/>
        <w:shd w:val="clear" w:color="auto" w:fill="FFFFFF"/>
        <w:spacing w:before="0" w:beforeAutospacing="0" w:after="120" w:afterAutospacing="0"/>
        <w:jc w:val="both"/>
        <w:rPr>
          <w:color w:val="000000"/>
        </w:rPr>
      </w:pPr>
    </w:p>
    <w:p w14:paraId="44EC4ECC" w14:textId="61940C1F" w:rsidR="0063304E" w:rsidRPr="0063304E" w:rsidRDefault="00827928" w:rsidP="0063304E">
      <w:pPr>
        <w:pStyle w:val="rvps387"/>
        <w:shd w:val="clear" w:color="auto" w:fill="FFFFFF"/>
        <w:spacing w:before="0" w:beforeAutospacing="0" w:after="120" w:afterAutospacing="0"/>
        <w:jc w:val="center"/>
        <w:rPr>
          <w:b/>
        </w:rPr>
      </w:pPr>
      <w:r>
        <w:rPr>
          <w:b/>
          <w:lang w:val="en-US"/>
        </w:rPr>
        <w:t>VII</w:t>
      </w:r>
      <w:r w:rsidR="0063304E" w:rsidRPr="00F52215">
        <w:rPr>
          <w:b/>
        </w:rPr>
        <w:t xml:space="preserve">. </w:t>
      </w:r>
      <w:r w:rsidR="0063304E" w:rsidRPr="0063304E">
        <w:rPr>
          <w:b/>
        </w:rPr>
        <w:t>Відповідальність</w:t>
      </w:r>
    </w:p>
    <w:p w14:paraId="6355DA28" w14:textId="67F1DF85" w:rsidR="0063304E" w:rsidRPr="00AD6E39" w:rsidRDefault="00827928" w:rsidP="00E77DF4">
      <w:pPr>
        <w:pStyle w:val="rvps387"/>
        <w:shd w:val="clear" w:color="auto" w:fill="FFFFFF"/>
        <w:spacing w:before="0" w:beforeAutospacing="0" w:after="120" w:afterAutospacing="0"/>
        <w:jc w:val="both"/>
        <w:rPr>
          <w:color w:val="000000"/>
        </w:rPr>
      </w:pPr>
      <w:r>
        <w:t>7</w:t>
      </w:r>
      <w:r w:rsidR="0063304E">
        <w:t>.1. Платники збору, податкові агенти несуть відповідальність за правильність визначення суми збору, що підлягає сплаті до бюджету, повноту і своєчасність сплати збору до бюджету та своєчасність подання податкових декларацій по платежу в порядку, визначеному Пода</w:t>
      </w:r>
      <w:r w:rsidR="0063304E">
        <w:t>т</w:t>
      </w:r>
      <w:r w:rsidR="0063304E">
        <w:t>ковим Кодексом Украї</w:t>
      </w:r>
      <w:r w:rsidR="00AD6E39">
        <w:t>ни.</w:t>
      </w:r>
    </w:p>
    <w:p w14:paraId="1956DC48" w14:textId="77777777" w:rsidR="005B53EB" w:rsidRDefault="005B53EB" w:rsidP="003E2366">
      <w:pPr>
        <w:jc w:val="center"/>
        <w:rPr>
          <w:b/>
          <w:color w:val="000000"/>
        </w:rPr>
      </w:pPr>
    </w:p>
    <w:p w14:paraId="58389458" w14:textId="77777777" w:rsidR="005F0674" w:rsidRDefault="005F0674" w:rsidP="003E2366">
      <w:pPr>
        <w:jc w:val="center"/>
        <w:rPr>
          <w:b/>
          <w:color w:val="000000"/>
        </w:rPr>
      </w:pPr>
    </w:p>
    <w:p w14:paraId="0D9FDAC6" w14:textId="77777777" w:rsidR="005F0674" w:rsidRDefault="005F0674" w:rsidP="003E2366">
      <w:pPr>
        <w:jc w:val="center"/>
        <w:rPr>
          <w:b/>
          <w:color w:val="000000"/>
        </w:rPr>
      </w:pPr>
    </w:p>
    <w:p w14:paraId="4898997F" w14:textId="77777777" w:rsidR="005F0674" w:rsidRDefault="005F0674" w:rsidP="003E2366">
      <w:pPr>
        <w:jc w:val="center"/>
        <w:rPr>
          <w:b/>
          <w:color w:val="000000"/>
        </w:rPr>
      </w:pPr>
    </w:p>
    <w:p w14:paraId="2B1C6679" w14:textId="77777777" w:rsidR="00F52215" w:rsidRPr="00F52215" w:rsidRDefault="00F52215" w:rsidP="00F52215">
      <w:pPr>
        <w:tabs>
          <w:tab w:val="left" w:pos="7365"/>
        </w:tabs>
        <w:jc w:val="both"/>
        <w:rPr>
          <w:rFonts w:eastAsia="Calibri"/>
          <w:b/>
          <w:lang w:eastAsia="en-US"/>
        </w:rPr>
      </w:pPr>
      <w:r w:rsidRPr="00F52215">
        <w:rPr>
          <w:rFonts w:eastAsia="Calibri"/>
          <w:b/>
          <w:lang w:eastAsia="en-US"/>
        </w:rPr>
        <w:t>Секретар селищної ради                                                                              Сергій КОЛОТИЛО</w:t>
      </w:r>
    </w:p>
    <w:p w14:paraId="7B93EDEB" w14:textId="77777777" w:rsidR="00F52215" w:rsidRPr="00F52215" w:rsidRDefault="00F52215" w:rsidP="00F52215">
      <w:pPr>
        <w:tabs>
          <w:tab w:val="left" w:pos="7365"/>
        </w:tabs>
        <w:jc w:val="right"/>
        <w:rPr>
          <w:rFonts w:eastAsia="Calibri"/>
          <w:b/>
          <w:lang w:eastAsia="en-US"/>
        </w:rPr>
      </w:pPr>
      <w:r w:rsidRPr="00F52215">
        <w:rPr>
          <w:rFonts w:eastAsia="Calibri"/>
          <w:b/>
          <w:lang w:eastAsia="en-US"/>
        </w:rPr>
        <w:t xml:space="preserve">                                                                      </w:t>
      </w:r>
    </w:p>
    <w:p w14:paraId="751B58E3" w14:textId="77777777" w:rsidR="00F52215" w:rsidRPr="00F52215" w:rsidRDefault="00F52215" w:rsidP="00F52215">
      <w:pPr>
        <w:tabs>
          <w:tab w:val="left" w:pos="7365"/>
        </w:tabs>
        <w:jc w:val="right"/>
        <w:rPr>
          <w:rFonts w:eastAsia="Calibri"/>
          <w:b/>
          <w:lang w:eastAsia="en-US"/>
        </w:rPr>
      </w:pPr>
    </w:p>
    <w:p w14:paraId="352DFADF" w14:textId="77777777" w:rsidR="00F52215" w:rsidRPr="00F52215" w:rsidRDefault="00F52215" w:rsidP="00F52215">
      <w:pPr>
        <w:tabs>
          <w:tab w:val="left" w:pos="7365"/>
        </w:tabs>
        <w:jc w:val="right"/>
        <w:rPr>
          <w:rFonts w:eastAsia="Calibri"/>
          <w:b/>
          <w:lang w:eastAsia="en-US"/>
        </w:rPr>
      </w:pPr>
    </w:p>
    <w:p w14:paraId="3FFE00F9" w14:textId="77777777" w:rsidR="00F52215" w:rsidRPr="00F52215" w:rsidRDefault="00F52215" w:rsidP="00F52215">
      <w:pPr>
        <w:tabs>
          <w:tab w:val="left" w:pos="7365"/>
        </w:tabs>
        <w:jc w:val="right"/>
        <w:rPr>
          <w:rFonts w:eastAsia="Calibri"/>
          <w:b/>
          <w:lang w:eastAsia="en-US"/>
        </w:rPr>
      </w:pPr>
    </w:p>
    <w:p w14:paraId="11CB3670" w14:textId="77777777" w:rsidR="00F52215" w:rsidRDefault="00F52215" w:rsidP="00F52215">
      <w:pPr>
        <w:tabs>
          <w:tab w:val="left" w:pos="7365"/>
        </w:tabs>
        <w:jc w:val="right"/>
        <w:rPr>
          <w:rFonts w:eastAsia="Calibri"/>
          <w:b/>
          <w:lang w:eastAsia="en-US"/>
        </w:rPr>
      </w:pPr>
      <w:r w:rsidRPr="00F52215">
        <w:rPr>
          <w:rFonts w:eastAsia="Calibri"/>
          <w:b/>
          <w:lang w:eastAsia="en-US"/>
        </w:rPr>
        <w:t xml:space="preserve"> </w:t>
      </w:r>
    </w:p>
    <w:p w14:paraId="1DF30D91" w14:textId="77777777" w:rsidR="00F52215" w:rsidRDefault="00F52215" w:rsidP="00F52215">
      <w:pPr>
        <w:tabs>
          <w:tab w:val="left" w:pos="7365"/>
        </w:tabs>
        <w:jc w:val="right"/>
        <w:rPr>
          <w:rFonts w:eastAsia="Calibri"/>
          <w:b/>
          <w:lang w:eastAsia="en-US"/>
        </w:rPr>
      </w:pPr>
    </w:p>
    <w:p w14:paraId="105C2A9A" w14:textId="77777777" w:rsidR="00F52215" w:rsidRDefault="00F52215" w:rsidP="00F52215">
      <w:pPr>
        <w:tabs>
          <w:tab w:val="left" w:pos="7365"/>
        </w:tabs>
        <w:jc w:val="right"/>
        <w:rPr>
          <w:rFonts w:eastAsia="Calibri"/>
          <w:b/>
          <w:lang w:eastAsia="en-US"/>
        </w:rPr>
      </w:pPr>
    </w:p>
    <w:p w14:paraId="3ADB0EE4" w14:textId="77777777" w:rsidR="00F52215" w:rsidRDefault="00F52215" w:rsidP="00F52215">
      <w:pPr>
        <w:tabs>
          <w:tab w:val="left" w:pos="7365"/>
        </w:tabs>
        <w:jc w:val="right"/>
        <w:rPr>
          <w:rFonts w:eastAsia="Calibri"/>
          <w:b/>
          <w:lang w:eastAsia="en-US"/>
        </w:rPr>
      </w:pPr>
    </w:p>
    <w:p w14:paraId="00D71C78" w14:textId="77777777" w:rsidR="00F52215" w:rsidRDefault="00F52215" w:rsidP="00F52215">
      <w:pPr>
        <w:tabs>
          <w:tab w:val="left" w:pos="7365"/>
        </w:tabs>
        <w:jc w:val="right"/>
        <w:rPr>
          <w:rFonts w:eastAsia="Calibri"/>
          <w:b/>
          <w:lang w:eastAsia="en-US"/>
        </w:rPr>
      </w:pPr>
    </w:p>
    <w:p w14:paraId="576BE0B0" w14:textId="77777777" w:rsidR="00F52215" w:rsidRDefault="00F52215" w:rsidP="00F52215">
      <w:pPr>
        <w:tabs>
          <w:tab w:val="left" w:pos="7365"/>
        </w:tabs>
        <w:jc w:val="right"/>
        <w:rPr>
          <w:rFonts w:eastAsia="Calibri"/>
          <w:b/>
          <w:lang w:eastAsia="en-US"/>
        </w:rPr>
      </w:pPr>
    </w:p>
    <w:p w14:paraId="6097A983" w14:textId="77777777" w:rsidR="00F52215" w:rsidRDefault="00F52215" w:rsidP="00F52215">
      <w:pPr>
        <w:tabs>
          <w:tab w:val="left" w:pos="7365"/>
        </w:tabs>
        <w:jc w:val="right"/>
        <w:rPr>
          <w:rFonts w:eastAsia="Calibri"/>
          <w:b/>
          <w:lang w:eastAsia="en-US"/>
        </w:rPr>
      </w:pPr>
    </w:p>
    <w:p w14:paraId="354EE945" w14:textId="77777777" w:rsidR="00F52215" w:rsidRDefault="00F52215" w:rsidP="00F52215">
      <w:pPr>
        <w:tabs>
          <w:tab w:val="left" w:pos="7365"/>
        </w:tabs>
        <w:jc w:val="right"/>
        <w:rPr>
          <w:rFonts w:eastAsia="Calibri"/>
          <w:b/>
          <w:lang w:eastAsia="en-US"/>
        </w:rPr>
      </w:pPr>
    </w:p>
    <w:p w14:paraId="2F57DE60" w14:textId="77777777" w:rsidR="00F52215" w:rsidRDefault="00F52215" w:rsidP="00F52215">
      <w:pPr>
        <w:tabs>
          <w:tab w:val="left" w:pos="7365"/>
        </w:tabs>
        <w:jc w:val="right"/>
        <w:rPr>
          <w:rFonts w:eastAsia="Calibri"/>
          <w:b/>
          <w:lang w:eastAsia="en-US"/>
        </w:rPr>
      </w:pPr>
    </w:p>
    <w:p w14:paraId="58FAC857" w14:textId="77777777" w:rsidR="00F52215" w:rsidRDefault="00F52215" w:rsidP="00F52215">
      <w:pPr>
        <w:tabs>
          <w:tab w:val="left" w:pos="7365"/>
        </w:tabs>
        <w:jc w:val="right"/>
        <w:rPr>
          <w:rFonts w:eastAsia="Calibri"/>
          <w:b/>
          <w:lang w:eastAsia="en-US"/>
        </w:rPr>
      </w:pPr>
    </w:p>
    <w:p w14:paraId="27E485AD" w14:textId="77777777" w:rsidR="00F52215" w:rsidRDefault="00F52215" w:rsidP="00F52215">
      <w:pPr>
        <w:tabs>
          <w:tab w:val="left" w:pos="7365"/>
        </w:tabs>
        <w:jc w:val="right"/>
        <w:rPr>
          <w:rFonts w:eastAsia="Calibri"/>
          <w:b/>
          <w:lang w:eastAsia="en-US"/>
        </w:rPr>
      </w:pPr>
    </w:p>
    <w:p w14:paraId="04E9100C" w14:textId="77777777" w:rsidR="00F52215" w:rsidRDefault="00F52215" w:rsidP="00F52215">
      <w:pPr>
        <w:tabs>
          <w:tab w:val="left" w:pos="7365"/>
        </w:tabs>
        <w:jc w:val="right"/>
        <w:rPr>
          <w:rFonts w:eastAsia="Calibri"/>
          <w:b/>
          <w:lang w:eastAsia="en-US"/>
        </w:rPr>
      </w:pPr>
    </w:p>
    <w:p w14:paraId="7C1959CC" w14:textId="77777777" w:rsidR="00F52215" w:rsidRDefault="00F52215" w:rsidP="00F52215">
      <w:pPr>
        <w:tabs>
          <w:tab w:val="left" w:pos="7365"/>
        </w:tabs>
        <w:jc w:val="right"/>
        <w:rPr>
          <w:rFonts w:eastAsia="Calibri"/>
          <w:b/>
          <w:lang w:eastAsia="en-US"/>
        </w:rPr>
      </w:pPr>
    </w:p>
    <w:p w14:paraId="7396E536" w14:textId="77777777" w:rsidR="00F52215" w:rsidRDefault="00F52215" w:rsidP="00F52215">
      <w:pPr>
        <w:tabs>
          <w:tab w:val="left" w:pos="7365"/>
        </w:tabs>
        <w:jc w:val="right"/>
        <w:rPr>
          <w:rFonts w:eastAsia="Calibri"/>
          <w:b/>
          <w:lang w:eastAsia="en-US"/>
        </w:rPr>
      </w:pPr>
    </w:p>
    <w:p w14:paraId="7EE43D6D" w14:textId="77777777" w:rsidR="00F52215" w:rsidRDefault="00F52215" w:rsidP="00F52215">
      <w:pPr>
        <w:tabs>
          <w:tab w:val="left" w:pos="7365"/>
        </w:tabs>
        <w:jc w:val="right"/>
        <w:rPr>
          <w:rFonts w:eastAsia="Calibri"/>
          <w:b/>
          <w:lang w:eastAsia="en-US"/>
        </w:rPr>
      </w:pPr>
    </w:p>
    <w:p w14:paraId="343EB876" w14:textId="2A25BB73" w:rsidR="005F0674" w:rsidRDefault="005F0674" w:rsidP="00625EF3">
      <w:pPr>
        <w:tabs>
          <w:tab w:val="left" w:pos="7365"/>
        </w:tabs>
        <w:rPr>
          <w:b/>
          <w:color w:val="000000"/>
        </w:rPr>
      </w:pPr>
    </w:p>
    <w:p w14:paraId="6537432F" w14:textId="77777777" w:rsidR="005F0674" w:rsidRDefault="005F0674" w:rsidP="003E2366">
      <w:pPr>
        <w:jc w:val="center"/>
        <w:rPr>
          <w:b/>
          <w:color w:val="000000"/>
        </w:rPr>
      </w:pPr>
    </w:p>
    <w:p w14:paraId="14194462" w14:textId="77777777" w:rsidR="005F0674" w:rsidRDefault="005F0674" w:rsidP="003E2366">
      <w:pPr>
        <w:jc w:val="center"/>
        <w:rPr>
          <w:b/>
          <w:color w:val="000000"/>
        </w:rPr>
      </w:pPr>
    </w:p>
    <w:p w14:paraId="28612311" w14:textId="77777777" w:rsidR="005F0674" w:rsidRDefault="005F0674" w:rsidP="003E2366">
      <w:pPr>
        <w:jc w:val="center"/>
        <w:rPr>
          <w:b/>
          <w:color w:val="000000"/>
        </w:rPr>
      </w:pPr>
    </w:p>
    <w:p w14:paraId="318B173F" w14:textId="77777777" w:rsidR="005F0674" w:rsidRDefault="005F0674" w:rsidP="003E2366">
      <w:pPr>
        <w:jc w:val="center"/>
        <w:rPr>
          <w:b/>
          <w:color w:val="000000"/>
        </w:rPr>
      </w:pPr>
    </w:p>
    <w:p w14:paraId="05157C11" w14:textId="77777777" w:rsidR="00152840" w:rsidRDefault="00152840" w:rsidP="00625EF3">
      <w:pPr>
        <w:rPr>
          <w:b/>
          <w:color w:val="000000"/>
        </w:rPr>
      </w:pPr>
    </w:p>
    <w:p w14:paraId="0FF30507" w14:textId="47178D8C" w:rsidR="00E147B6" w:rsidRDefault="0024017A" w:rsidP="003E2366">
      <w:pPr>
        <w:jc w:val="center"/>
        <w:rPr>
          <w:b/>
          <w:color w:val="000000"/>
        </w:rPr>
      </w:pPr>
      <w:r w:rsidRPr="0024017A">
        <w:rPr>
          <w:b/>
          <w:color w:val="000000"/>
        </w:rPr>
        <w:lastRenderedPageBreak/>
        <w:t>АНАЛІЗ РЕГУЛЯТОРНОГО ВПЛИВУ</w:t>
      </w:r>
    </w:p>
    <w:p w14:paraId="239D70CD" w14:textId="372AA434" w:rsidR="0024017A" w:rsidRDefault="0024017A" w:rsidP="003E2366">
      <w:pPr>
        <w:jc w:val="center"/>
        <w:rPr>
          <w:b/>
        </w:rPr>
      </w:pPr>
      <w:r w:rsidRPr="0024017A">
        <w:rPr>
          <w:b/>
        </w:rPr>
        <w:t>до проекту</w:t>
      </w:r>
      <w:r>
        <w:t xml:space="preserve"> </w:t>
      </w:r>
      <w:r w:rsidRPr="008666DB">
        <w:rPr>
          <w:b/>
        </w:rPr>
        <w:t>рішення селищної ради:</w:t>
      </w:r>
    </w:p>
    <w:p w14:paraId="79D9D7DB" w14:textId="1C3E444A" w:rsidR="00802141" w:rsidRDefault="0024017A" w:rsidP="00802141">
      <w:pPr>
        <w:jc w:val="center"/>
        <w:rPr>
          <w:b/>
        </w:rPr>
      </w:pPr>
      <w:r w:rsidRPr="008666DB">
        <w:rPr>
          <w:b/>
        </w:rPr>
        <w:t>«</w:t>
      </w:r>
      <w:r w:rsidR="00802141" w:rsidRPr="008666DB">
        <w:rPr>
          <w:b/>
        </w:rPr>
        <w:t xml:space="preserve">Про встановлення </w:t>
      </w:r>
      <w:r w:rsidR="00802141">
        <w:rPr>
          <w:b/>
        </w:rPr>
        <w:t>туристичного збору</w:t>
      </w:r>
      <w:r w:rsidR="00802141" w:rsidRPr="008666DB">
        <w:rPr>
          <w:b/>
        </w:rPr>
        <w:t xml:space="preserve"> на</w:t>
      </w:r>
    </w:p>
    <w:p w14:paraId="353AF71A" w14:textId="1BCE9EF4" w:rsidR="00802141" w:rsidRDefault="00802141" w:rsidP="00802141">
      <w:pPr>
        <w:jc w:val="center"/>
        <w:rPr>
          <w:b/>
        </w:rPr>
      </w:pPr>
      <w:r w:rsidRPr="008666DB">
        <w:rPr>
          <w:b/>
        </w:rPr>
        <w:t xml:space="preserve">території </w:t>
      </w:r>
      <w:r>
        <w:rPr>
          <w:b/>
        </w:rPr>
        <w:t>Кутської</w:t>
      </w:r>
      <w:r w:rsidRPr="008666DB">
        <w:rPr>
          <w:b/>
        </w:rPr>
        <w:t xml:space="preserve"> територіальної громади</w:t>
      </w:r>
    </w:p>
    <w:p w14:paraId="055CE6EE" w14:textId="0A8144EF" w:rsidR="0024017A" w:rsidRPr="00802141" w:rsidRDefault="00802141" w:rsidP="00802141">
      <w:pPr>
        <w:jc w:val="center"/>
        <w:rPr>
          <w:b/>
        </w:rPr>
      </w:pPr>
      <w:r>
        <w:rPr>
          <w:b/>
        </w:rPr>
        <w:t>Косівського</w:t>
      </w:r>
      <w:r w:rsidRPr="008666DB">
        <w:rPr>
          <w:b/>
        </w:rPr>
        <w:t xml:space="preserve"> ра</w:t>
      </w:r>
      <w:r>
        <w:rPr>
          <w:b/>
        </w:rPr>
        <w:t>йону Івано-Франківської області</w:t>
      </w:r>
      <w:r w:rsidR="0024017A">
        <w:t>»</w:t>
      </w:r>
    </w:p>
    <w:p w14:paraId="45582759" w14:textId="77777777" w:rsidR="00D6030A" w:rsidRDefault="00D6030A" w:rsidP="003E2366">
      <w:pPr>
        <w:jc w:val="center"/>
      </w:pPr>
    </w:p>
    <w:p w14:paraId="61EA69C8" w14:textId="77777777" w:rsidR="00D6030A" w:rsidRDefault="00D6030A" w:rsidP="003E2366">
      <w:pPr>
        <w:jc w:val="center"/>
      </w:pPr>
    </w:p>
    <w:p w14:paraId="78E91670" w14:textId="0C387FA8" w:rsidR="00D6030A" w:rsidRDefault="003E2366" w:rsidP="003E2366">
      <w:pPr>
        <w:pStyle w:val="af0"/>
        <w:ind w:left="1080"/>
        <w:jc w:val="center"/>
        <w:rPr>
          <w:b/>
        </w:rPr>
      </w:pPr>
      <w:r>
        <w:rPr>
          <w:b/>
        </w:rPr>
        <w:t xml:space="preserve">І. </w:t>
      </w:r>
      <w:r w:rsidR="00D6030A" w:rsidRPr="003E2366">
        <w:rPr>
          <w:b/>
        </w:rPr>
        <w:t>Визначення проблеми</w:t>
      </w:r>
    </w:p>
    <w:p w14:paraId="14DDA531" w14:textId="3A5AD196" w:rsidR="00F05089" w:rsidRDefault="00D174C9" w:rsidP="0022450D">
      <w:pPr>
        <w:ind w:firstLine="539"/>
        <w:jc w:val="both"/>
      </w:pPr>
      <w:r>
        <w:t xml:space="preserve">Враховуючи </w:t>
      </w:r>
      <w:r w:rsidR="00E219D3">
        <w:t>Податковий Кодекс України та Закон</w:t>
      </w:r>
      <w:r>
        <w:t xml:space="preserve"> України «Про місцеве самоврядування в Україні», виникає необхідність встановлення на території </w:t>
      </w:r>
      <w:r w:rsidR="00B262CC">
        <w:t>Кутської територіальної громади</w:t>
      </w:r>
      <w:r w:rsidR="002A1723">
        <w:t xml:space="preserve"> ставки</w:t>
      </w:r>
      <w:r>
        <w:t xml:space="preserve"> </w:t>
      </w:r>
      <w:r w:rsidR="00201AE9">
        <w:t>туристичного збору</w:t>
      </w:r>
      <w:r>
        <w:t xml:space="preserve">. </w:t>
      </w:r>
    </w:p>
    <w:p w14:paraId="7D2FC4D8" w14:textId="3EF18C59" w:rsidR="0022450D" w:rsidRDefault="0022450D" w:rsidP="0022450D">
      <w:pPr>
        <w:ind w:firstLine="539"/>
        <w:jc w:val="both"/>
      </w:pPr>
      <w:r>
        <w:t xml:space="preserve">Проблемою є те, що в разі не встановлення селищною радою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Прийняття цього регуляторного акта дасть можливість здійснення контролю за додержанням правил розрахунку та сплати </w:t>
      </w:r>
      <w:r w:rsidR="002901A3">
        <w:t>туристичного збору</w:t>
      </w:r>
      <w:r w:rsidR="00486B7E">
        <w:t>, поповнити</w:t>
      </w:r>
      <w:r>
        <w:t xml:space="preserve"> бюджет</w:t>
      </w:r>
      <w:r w:rsidR="00486B7E">
        <w:t xml:space="preserve"> Кутської селищної територіальної громади</w:t>
      </w:r>
      <w:r>
        <w:t xml:space="preserve">, що надасть змогу спрямувати отримані кошти від сплати </w:t>
      </w:r>
      <w:r w:rsidR="002901A3">
        <w:t>збору</w:t>
      </w:r>
      <w:r>
        <w:t xml:space="preserve"> на вирішення соціальних проблем та покращен</w:t>
      </w:r>
      <w:r w:rsidR="00700C1D">
        <w:t>ня інфраструктуру</w:t>
      </w:r>
      <w:r>
        <w:t xml:space="preserve"> громади. </w:t>
      </w:r>
    </w:p>
    <w:p w14:paraId="00850961" w14:textId="0EF4AF09" w:rsidR="0022450D" w:rsidRPr="0022450D" w:rsidRDefault="0022450D" w:rsidP="0022450D">
      <w:pPr>
        <w:suppressAutoHyphens w:val="0"/>
        <w:autoSpaceDE w:val="0"/>
        <w:spacing w:after="120"/>
        <w:ind w:right="101" w:firstLine="539"/>
        <w:jc w:val="both"/>
        <w:textAlignment w:val="auto"/>
      </w:pPr>
      <w:r w:rsidRPr="0022450D">
        <w:t>Вказана проблема не може бути вирішена за допомогою ринкових механізмів, оскільки статтею 26 Закону України «Про місцеве самоврядуван</w:t>
      </w:r>
      <w:r w:rsidR="007B5639">
        <w:t>ня в Україні» визначено, що до</w:t>
      </w:r>
      <w:r w:rsidRPr="0022450D">
        <w:t xml:space="preserve"> ко</w:t>
      </w:r>
      <w:r w:rsidRPr="0022450D">
        <w:t>м</w:t>
      </w:r>
      <w:r w:rsidRPr="0022450D">
        <w:t xml:space="preserve">петенції </w:t>
      </w:r>
      <w:r w:rsidR="007B5639">
        <w:t>селищної</w:t>
      </w:r>
      <w:r w:rsidRPr="0022450D">
        <w:t xml:space="preserve"> ради належить встановлення місцевих податків і зборів відповідно до Податкового кодексу України.</w:t>
      </w:r>
    </w:p>
    <w:p w14:paraId="5A369250" w14:textId="77777777" w:rsidR="006F566B" w:rsidRPr="007B5639" w:rsidRDefault="006F566B" w:rsidP="00D174C9">
      <w:pPr>
        <w:jc w:val="both"/>
        <w:rPr>
          <w:b/>
          <w:i/>
          <w:color w:val="000000"/>
        </w:rPr>
      </w:pPr>
      <w:r w:rsidRPr="007B5639">
        <w:rPr>
          <w:i/>
        </w:rPr>
        <w:t xml:space="preserve">Основні групи, на які зазначена проблема справляє вплив: </w:t>
      </w:r>
    </w:p>
    <w:tbl>
      <w:tblPr>
        <w:tblStyle w:val="af2"/>
        <w:tblW w:w="0" w:type="auto"/>
        <w:tblLook w:val="04A0" w:firstRow="1" w:lastRow="0" w:firstColumn="1" w:lastColumn="0" w:noHBand="0" w:noVBand="1"/>
      </w:tblPr>
      <w:tblGrid>
        <w:gridCol w:w="4786"/>
        <w:gridCol w:w="2693"/>
        <w:gridCol w:w="2375"/>
      </w:tblGrid>
      <w:tr w:rsidR="006F566B" w14:paraId="19D69526" w14:textId="77777777" w:rsidTr="006F566B">
        <w:tc>
          <w:tcPr>
            <w:tcW w:w="4786" w:type="dxa"/>
          </w:tcPr>
          <w:p w14:paraId="3894A0DA" w14:textId="09C3445E" w:rsidR="006F566B" w:rsidRPr="006F566B" w:rsidRDefault="006F566B" w:rsidP="006F566B">
            <w:pPr>
              <w:jc w:val="center"/>
              <w:rPr>
                <w:b/>
                <w:color w:val="000000"/>
              </w:rPr>
            </w:pPr>
            <w:r w:rsidRPr="006F566B">
              <w:rPr>
                <w:b/>
              </w:rPr>
              <w:t>Групи (підгрупи)</w:t>
            </w:r>
          </w:p>
        </w:tc>
        <w:tc>
          <w:tcPr>
            <w:tcW w:w="2693" w:type="dxa"/>
          </w:tcPr>
          <w:p w14:paraId="38EB8CE8" w14:textId="23227024" w:rsidR="006F566B" w:rsidRDefault="006F566B" w:rsidP="006F566B">
            <w:pPr>
              <w:jc w:val="center"/>
              <w:rPr>
                <w:b/>
                <w:color w:val="000000"/>
              </w:rPr>
            </w:pPr>
            <w:r>
              <w:rPr>
                <w:b/>
                <w:color w:val="000000"/>
              </w:rPr>
              <w:t>так</w:t>
            </w:r>
          </w:p>
        </w:tc>
        <w:tc>
          <w:tcPr>
            <w:tcW w:w="2375" w:type="dxa"/>
          </w:tcPr>
          <w:p w14:paraId="3F898596" w14:textId="7B34CC12" w:rsidR="006F566B" w:rsidRDefault="006F566B" w:rsidP="006F566B">
            <w:pPr>
              <w:jc w:val="center"/>
              <w:rPr>
                <w:b/>
                <w:color w:val="000000"/>
              </w:rPr>
            </w:pPr>
            <w:r>
              <w:rPr>
                <w:b/>
                <w:color w:val="000000"/>
              </w:rPr>
              <w:t>ні</w:t>
            </w:r>
          </w:p>
        </w:tc>
      </w:tr>
      <w:tr w:rsidR="006F566B" w14:paraId="4A80C464" w14:textId="77777777" w:rsidTr="006F566B">
        <w:tc>
          <w:tcPr>
            <w:tcW w:w="4786" w:type="dxa"/>
          </w:tcPr>
          <w:p w14:paraId="58249B7C" w14:textId="546F7558" w:rsidR="006F566B" w:rsidRDefault="006F566B" w:rsidP="006F566B">
            <w:pPr>
              <w:jc w:val="center"/>
              <w:rPr>
                <w:b/>
                <w:color w:val="000000"/>
              </w:rPr>
            </w:pPr>
            <w:r>
              <w:t>Громадяни</w:t>
            </w:r>
          </w:p>
        </w:tc>
        <w:tc>
          <w:tcPr>
            <w:tcW w:w="2693" w:type="dxa"/>
          </w:tcPr>
          <w:p w14:paraId="0F6DC53B" w14:textId="256F8972" w:rsidR="006F566B" w:rsidRPr="006F566B" w:rsidRDefault="006F566B" w:rsidP="006F566B">
            <w:pPr>
              <w:jc w:val="center"/>
              <w:rPr>
                <w:b/>
                <w:color w:val="000000"/>
                <w:lang w:val="en-US"/>
              </w:rPr>
            </w:pPr>
            <w:r>
              <w:rPr>
                <w:b/>
                <w:color w:val="000000"/>
                <w:lang w:val="en-US"/>
              </w:rPr>
              <w:t>V</w:t>
            </w:r>
          </w:p>
        </w:tc>
        <w:tc>
          <w:tcPr>
            <w:tcW w:w="2375" w:type="dxa"/>
          </w:tcPr>
          <w:p w14:paraId="01343278" w14:textId="77777777" w:rsidR="006F566B" w:rsidRDefault="006F566B" w:rsidP="006F566B">
            <w:pPr>
              <w:jc w:val="center"/>
              <w:rPr>
                <w:b/>
                <w:color w:val="000000"/>
              </w:rPr>
            </w:pPr>
          </w:p>
        </w:tc>
      </w:tr>
      <w:tr w:rsidR="006F566B" w14:paraId="68C8DBD2" w14:textId="77777777" w:rsidTr="006F566B">
        <w:tc>
          <w:tcPr>
            <w:tcW w:w="4786" w:type="dxa"/>
          </w:tcPr>
          <w:p w14:paraId="48FAFCE8" w14:textId="45F4FF4D" w:rsidR="006F566B" w:rsidRDefault="006F566B" w:rsidP="006F566B">
            <w:pPr>
              <w:jc w:val="center"/>
              <w:rPr>
                <w:b/>
                <w:color w:val="000000"/>
              </w:rPr>
            </w:pPr>
            <w:r>
              <w:t>Держава</w:t>
            </w:r>
          </w:p>
        </w:tc>
        <w:tc>
          <w:tcPr>
            <w:tcW w:w="2693" w:type="dxa"/>
          </w:tcPr>
          <w:p w14:paraId="5FC527A5" w14:textId="42F8ADBC" w:rsidR="006F566B" w:rsidRPr="006F566B" w:rsidRDefault="006F566B" w:rsidP="006F566B">
            <w:pPr>
              <w:jc w:val="center"/>
              <w:rPr>
                <w:b/>
                <w:color w:val="000000"/>
                <w:lang w:val="en-US"/>
              </w:rPr>
            </w:pPr>
            <w:r>
              <w:rPr>
                <w:b/>
                <w:color w:val="000000"/>
                <w:lang w:val="en-US"/>
              </w:rPr>
              <w:t>V</w:t>
            </w:r>
          </w:p>
        </w:tc>
        <w:tc>
          <w:tcPr>
            <w:tcW w:w="2375" w:type="dxa"/>
          </w:tcPr>
          <w:p w14:paraId="298EDD34" w14:textId="77777777" w:rsidR="006F566B" w:rsidRDefault="006F566B" w:rsidP="006F566B">
            <w:pPr>
              <w:jc w:val="center"/>
              <w:rPr>
                <w:b/>
                <w:color w:val="000000"/>
              </w:rPr>
            </w:pPr>
          </w:p>
        </w:tc>
      </w:tr>
      <w:tr w:rsidR="006F566B" w14:paraId="70C14FEA" w14:textId="77777777" w:rsidTr="006F566B">
        <w:tc>
          <w:tcPr>
            <w:tcW w:w="4786" w:type="dxa"/>
          </w:tcPr>
          <w:p w14:paraId="7CA5EF83" w14:textId="2A06FE2C" w:rsidR="006F566B" w:rsidRPr="007B5639" w:rsidRDefault="007B5639" w:rsidP="006F566B">
            <w:pPr>
              <w:jc w:val="center"/>
              <w:rPr>
                <w:b/>
                <w:color w:val="000000"/>
                <w:lang w:val="en-US"/>
              </w:rPr>
            </w:pPr>
            <w:r>
              <w:t>Суб'єкти господарювання</w:t>
            </w:r>
          </w:p>
        </w:tc>
        <w:tc>
          <w:tcPr>
            <w:tcW w:w="2693" w:type="dxa"/>
          </w:tcPr>
          <w:p w14:paraId="04E267D5" w14:textId="592DDE89" w:rsidR="006F566B" w:rsidRPr="006F566B" w:rsidRDefault="006F566B" w:rsidP="006F566B">
            <w:pPr>
              <w:jc w:val="center"/>
              <w:rPr>
                <w:b/>
                <w:color w:val="000000"/>
                <w:lang w:val="en-US"/>
              </w:rPr>
            </w:pPr>
            <w:r>
              <w:rPr>
                <w:b/>
                <w:color w:val="000000"/>
                <w:lang w:val="en-US"/>
              </w:rPr>
              <w:t>V</w:t>
            </w:r>
          </w:p>
        </w:tc>
        <w:tc>
          <w:tcPr>
            <w:tcW w:w="2375" w:type="dxa"/>
          </w:tcPr>
          <w:p w14:paraId="7CB617F0" w14:textId="77777777" w:rsidR="006F566B" w:rsidRDefault="006F566B" w:rsidP="006F566B">
            <w:pPr>
              <w:jc w:val="center"/>
              <w:rPr>
                <w:b/>
                <w:color w:val="000000"/>
              </w:rPr>
            </w:pPr>
          </w:p>
        </w:tc>
      </w:tr>
      <w:tr w:rsidR="006F566B" w14:paraId="410F8352" w14:textId="77777777" w:rsidTr="006F566B">
        <w:tc>
          <w:tcPr>
            <w:tcW w:w="4786" w:type="dxa"/>
          </w:tcPr>
          <w:p w14:paraId="0096AC3B" w14:textId="124D2F38" w:rsidR="006F566B" w:rsidRDefault="006F566B" w:rsidP="006F566B">
            <w:pPr>
              <w:jc w:val="center"/>
            </w:pPr>
            <w:r>
              <w:t>у тому числі суб'єкти малого підприємництва*</w:t>
            </w:r>
          </w:p>
        </w:tc>
        <w:tc>
          <w:tcPr>
            <w:tcW w:w="2693" w:type="dxa"/>
          </w:tcPr>
          <w:p w14:paraId="2F5A0BB5" w14:textId="4FBF146C" w:rsidR="006F566B" w:rsidRPr="006F566B" w:rsidRDefault="006F566B" w:rsidP="006F566B">
            <w:pPr>
              <w:jc w:val="center"/>
              <w:rPr>
                <w:b/>
                <w:color w:val="000000"/>
                <w:lang w:val="en-US"/>
              </w:rPr>
            </w:pPr>
            <w:r>
              <w:rPr>
                <w:b/>
                <w:color w:val="000000"/>
                <w:lang w:val="en-US"/>
              </w:rPr>
              <w:t>V</w:t>
            </w:r>
          </w:p>
        </w:tc>
        <w:tc>
          <w:tcPr>
            <w:tcW w:w="2375" w:type="dxa"/>
          </w:tcPr>
          <w:p w14:paraId="2C7FE20B" w14:textId="77777777" w:rsidR="006F566B" w:rsidRDefault="006F566B" w:rsidP="006F566B">
            <w:pPr>
              <w:jc w:val="center"/>
              <w:rPr>
                <w:b/>
                <w:color w:val="000000"/>
              </w:rPr>
            </w:pPr>
          </w:p>
        </w:tc>
      </w:tr>
    </w:tbl>
    <w:p w14:paraId="23B5AAE4" w14:textId="4EAF4427" w:rsidR="0022450D" w:rsidRDefault="0022450D" w:rsidP="00D174C9">
      <w:pPr>
        <w:jc w:val="both"/>
        <w:rPr>
          <w:b/>
          <w:color w:val="000000"/>
          <w:lang w:val="ru-RU"/>
        </w:rPr>
      </w:pPr>
    </w:p>
    <w:p w14:paraId="65EFC3C9" w14:textId="73483B26" w:rsidR="000A5E71" w:rsidRPr="000A5E71" w:rsidRDefault="00520060" w:rsidP="00520060">
      <w:pPr>
        <w:widowControl w:val="0"/>
        <w:tabs>
          <w:tab w:val="left" w:pos="3477"/>
        </w:tabs>
        <w:suppressAutoHyphens w:val="0"/>
        <w:autoSpaceDE w:val="0"/>
        <w:autoSpaceDN/>
        <w:spacing w:line="306" w:lineRule="exact"/>
        <w:ind w:left="2741"/>
        <w:textAlignment w:val="auto"/>
        <w:outlineLvl w:val="1"/>
        <w:rPr>
          <w:b/>
          <w:bCs/>
          <w:lang w:val="ru-RU" w:bidi="ru-RU"/>
        </w:rPr>
      </w:pPr>
      <w:r>
        <w:rPr>
          <w:b/>
          <w:bCs/>
          <w:lang w:val="ru-RU" w:bidi="ru-RU"/>
        </w:rPr>
        <w:t xml:space="preserve">ІІ. </w:t>
      </w:r>
      <w:r w:rsidR="000A5E71" w:rsidRPr="000A5E71">
        <w:rPr>
          <w:b/>
          <w:bCs/>
          <w:lang w:val="ru-RU" w:bidi="ru-RU"/>
        </w:rPr>
        <w:t>Цілі державного</w:t>
      </w:r>
      <w:r w:rsidR="000A5E71" w:rsidRPr="000A5E71">
        <w:rPr>
          <w:b/>
          <w:bCs/>
          <w:spacing w:val="-4"/>
          <w:lang w:val="ru-RU" w:bidi="ru-RU"/>
        </w:rPr>
        <w:t xml:space="preserve"> </w:t>
      </w:r>
      <w:r w:rsidR="000A5E71" w:rsidRPr="000A5E71">
        <w:rPr>
          <w:b/>
          <w:bCs/>
          <w:lang w:val="ru-RU" w:bidi="ru-RU"/>
        </w:rPr>
        <w:t>регулювання</w:t>
      </w:r>
    </w:p>
    <w:p w14:paraId="3691FD6E" w14:textId="77777777" w:rsidR="000A267A" w:rsidRDefault="000A267A" w:rsidP="000A267A">
      <w:pPr>
        <w:suppressAutoHyphens w:val="0"/>
        <w:autoSpaceDE w:val="0"/>
        <w:ind w:firstLine="708"/>
        <w:jc w:val="both"/>
        <w:textAlignment w:val="auto"/>
      </w:pPr>
      <w:r>
        <w:t>В першу чергу ціллю державного регулювання є дотримання норм Податкового код</w:t>
      </w:r>
      <w:r>
        <w:t>е</w:t>
      </w:r>
      <w:r>
        <w:t>ксу України зі змінами та доповненнями, а також забезпечення виконання  повноважень Ку</w:t>
      </w:r>
      <w:r>
        <w:t>т</w:t>
      </w:r>
      <w:r>
        <w:t xml:space="preserve">ської селищної ради, шляхом створення джерел наповнення бюджету громади за рахунок введення місцевого податку. </w:t>
      </w:r>
    </w:p>
    <w:p w14:paraId="3A36DD45" w14:textId="19B42D32" w:rsidR="000A5E71" w:rsidRPr="000A5E71" w:rsidRDefault="000A5E71" w:rsidP="000A267A">
      <w:pPr>
        <w:suppressAutoHyphens w:val="0"/>
        <w:autoSpaceDE w:val="0"/>
        <w:ind w:firstLine="708"/>
        <w:jc w:val="both"/>
        <w:textAlignment w:val="auto"/>
      </w:pPr>
      <w:r w:rsidRPr="000A5E71">
        <w:t>Основними цілями прийняття пропонованого регуляторного акту є:</w:t>
      </w:r>
    </w:p>
    <w:p w14:paraId="080A5CCC" w14:textId="77777777" w:rsidR="00B15C67" w:rsidRPr="00B15C67" w:rsidRDefault="00B15C67" w:rsidP="00B15C67">
      <w:pPr>
        <w:suppressAutoHyphens w:val="0"/>
        <w:autoSpaceDN/>
        <w:spacing w:line="247" w:lineRule="auto"/>
        <w:ind w:left="23" w:right="23" w:firstLine="517"/>
        <w:jc w:val="both"/>
        <w:textAlignment w:val="auto"/>
        <w:rPr>
          <w:rFonts w:eastAsia="Calibri"/>
          <w:color w:val="000000"/>
          <w:lang w:eastAsia="uk-UA"/>
        </w:rPr>
      </w:pPr>
      <w:r w:rsidRPr="00B15C67">
        <w:rPr>
          <w:rFonts w:eastAsia="Calibri"/>
          <w:color w:val="000000"/>
          <w:lang w:eastAsia="uk-UA"/>
        </w:rPr>
        <w:t>- встановити доцільні і обґрунтовані розміри ставок місцевих податків та зборів з ур</w:t>
      </w:r>
      <w:r w:rsidRPr="00B15C67">
        <w:rPr>
          <w:rFonts w:eastAsia="Calibri"/>
          <w:color w:val="000000"/>
          <w:lang w:eastAsia="uk-UA"/>
        </w:rPr>
        <w:t>а</w:t>
      </w:r>
      <w:r w:rsidRPr="00B15C67">
        <w:rPr>
          <w:rFonts w:eastAsia="Calibri"/>
          <w:color w:val="000000"/>
          <w:lang w:eastAsia="uk-UA"/>
        </w:rPr>
        <w:t>хуванням рівня платоспроможності громадян та суб’єктів господарювання;</w:t>
      </w:r>
    </w:p>
    <w:p w14:paraId="1096A59A" w14:textId="77777777" w:rsidR="00B15C67" w:rsidRPr="00B15C67" w:rsidRDefault="00B15C67" w:rsidP="00B15C67">
      <w:pPr>
        <w:suppressAutoHyphens w:val="0"/>
        <w:autoSpaceDN/>
        <w:spacing w:line="247" w:lineRule="auto"/>
        <w:ind w:left="23" w:right="23" w:firstLine="517"/>
        <w:jc w:val="both"/>
        <w:textAlignment w:val="auto"/>
        <w:rPr>
          <w:rFonts w:eastAsia="Calibri"/>
          <w:color w:val="000000"/>
          <w:lang w:eastAsia="uk-UA"/>
        </w:rPr>
      </w:pPr>
      <w:r w:rsidRPr="00B15C67">
        <w:rPr>
          <w:rFonts w:eastAsia="Calibri"/>
          <w:color w:val="000000"/>
          <w:lang w:eastAsia="uk-UA"/>
        </w:rPr>
        <w:t xml:space="preserve">- здійснити планування та прогнозування надходжень від туристичного </w:t>
      </w:r>
      <w:r w:rsidRPr="00B15C67">
        <w:rPr>
          <w:rFonts w:eastAsia="Calibri"/>
          <w:noProof/>
          <w:szCs w:val="20"/>
        </w:rPr>
        <w:t xml:space="preserve">збору </w:t>
      </w:r>
      <w:r w:rsidRPr="00B15C67">
        <w:rPr>
          <w:rFonts w:eastAsia="Calibri"/>
          <w:color w:val="000000"/>
          <w:lang w:eastAsia="uk-UA"/>
        </w:rPr>
        <w:t>при фо</w:t>
      </w:r>
      <w:r w:rsidRPr="00B15C67">
        <w:rPr>
          <w:rFonts w:eastAsia="Calibri"/>
          <w:color w:val="000000"/>
          <w:lang w:eastAsia="uk-UA"/>
        </w:rPr>
        <w:t>р</w:t>
      </w:r>
      <w:r w:rsidRPr="00B15C67">
        <w:rPr>
          <w:rFonts w:eastAsia="Calibri"/>
          <w:color w:val="000000"/>
          <w:lang w:eastAsia="uk-UA"/>
        </w:rPr>
        <w:t>муванні бюджету;</w:t>
      </w:r>
    </w:p>
    <w:p w14:paraId="6516E76B" w14:textId="5AAB25C4" w:rsidR="00520060" w:rsidRPr="00520060" w:rsidRDefault="00520060" w:rsidP="000A267A">
      <w:pPr>
        <w:ind w:left="102" w:firstLine="708"/>
        <w:jc w:val="both"/>
        <w:rPr>
          <w:b/>
          <w:color w:val="000000"/>
          <w:lang w:val="ru-RU"/>
        </w:rPr>
      </w:pPr>
      <w:r>
        <w:rPr>
          <w:lang w:val="ru-RU"/>
        </w:rPr>
        <w:t xml:space="preserve">- </w:t>
      </w:r>
      <w:r w:rsidRPr="00520060">
        <w:rPr>
          <w:lang w:val="ru-RU"/>
        </w:rPr>
        <w:t xml:space="preserve">здійснення планування та прогнозування надходжень від сплати </w:t>
      </w:r>
      <w:r w:rsidR="001701A4">
        <w:rPr>
          <w:lang w:val="ru-RU"/>
        </w:rPr>
        <w:t>туристичного збору</w:t>
      </w:r>
      <w:r w:rsidRPr="00520060">
        <w:rPr>
          <w:lang w:val="ru-RU"/>
        </w:rPr>
        <w:t xml:space="preserve"> при формуванні </w:t>
      </w:r>
      <w:r w:rsidR="004D6721">
        <w:t>селищного бюджету для виконання програм соціально – економічного розвитку громади</w:t>
      </w:r>
      <w:r w:rsidRPr="00520060">
        <w:rPr>
          <w:lang w:val="ru-RU"/>
        </w:rPr>
        <w:t>.</w:t>
      </w:r>
    </w:p>
    <w:p w14:paraId="4D017015" w14:textId="4B35B8D5" w:rsidR="00520060" w:rsidRDefault="00520060" w:rsidP="00520060">
      <w:pPr>
        <w:rPr>
          <w:sz w:val="27"/>
          <w:szCs w:val="22"/>
          <w:lang w:val="ru-RU" w:bidi="ru-RU"/>
        </w:rPr>
      </w:pPr>
    </w:p>
    <w:p w14:paraId="6700B019" w14:textId="77777777" w:rsidR="00520060" w:rsidRDefault="00520060" w:rsidP="00520060">
      <w:pPr>
        <w:rPr>
          <w:sz w:val="27"/>
          <w:szCs w:val="22"/>
          <w:lang w:val="ru-RU" w:bidi="ru-RU"/>
        </w:rPr>
      </w:pPr>
    </w:p>
    <w:p w14:paraId="4B465589" w14:textId="77777777" w:rsidR="00AD2570" w:rsidRDefault="00AD2570" w:rsidP="00AD2570">
      <w:pPr>
        <w:jc w:val="center"/>
      </w:pPr>
      <w:r w:rsidRPr="00AD2570">
        <w:rPr>
          <w:b/>
        </w:rPr>
        <w:t>III. Визначення та оцінка альтернативних способів досягнення цілей</w:t>
      </w:r>
    </w:p>
    <w:p w14:paraId="5A654635" w14:textId="78A5C4CF" w:rsidR="00AD2570" w:rsidRPr="00AD2570" w:rsidRDefault="00AD2570" w:rsidP="00AD2570">
      <w:pPr>
        <w:rPr>
          <w:i/>
        </w:rPr>
      </w:pPr>
      <w:r>
        <w:t xml:space="preserve"> </w:t>
      </w:r>
      <w:r w:rsidRPr="00AD2570">
        <w:rPr>
          <w:i/>
        </w:rPr>
        <w:t>1. Визначення альтернативних способів:</w:t>
      </w:r>
    </w:p>
    <w:tbl>
      <w:tblPr>
        <w:tblStyle w:val="af2"/>
        <w:tblW w:w="0" w:type="auto"/>
        <w:tblLook w:val="04A0" w:firstRow="1" w:lastRow="0" w:firstColumn="1" w:lastColumn="0" w:noHBand="0" w:noVBand="1"/>
      </w:tblPr>
      <w:tblGrid>
        <w:gridCol w:w="4923"/>
        <w:gridCol w:w="4931"/>
      </w:tblGrid>
      <w:tr w:rsidR="00AD2570" w14:paraId="4DB5C2FD" w14:textId="77777777" w:rsidTr="00AD2570">
        <w:tc>
          <w:tcPr>
            <w:tcW w:w="5033" w:type="dxa"/>
          </w:tcPr>
          <w:p w14:paraId="2A37BCDB" w14:textId="1E3B0C0E" w:rsidR="00AD2570" w:rsidRPr="00AD2570" w:rsidRDefault="00AD2570" w:rsidP="00AD2570">
            <w:pPr>
              <w:jc w:val="center"/>
              <w:rPr>
                <w:b/>
                <w:sz w:val="27"/>
                <w:szCs w:val="22"/>
                <w:lang w:val="ru-RU" w:bidi="ru-RU"/>
              </w:rPr>
            </w:pPr>
            <w:r w:rsidRPr="00AD2570">
              <w:rPr>
                <w:b/>
              </w:rPr>
              <w:t>Вид альтернативи</w:t>
            </w:r>
          </w:p>
        </w:tc>
        <w:tc>
          <w:tcPr>
            <w:tcW w:w="5033" w:type="dxa"/>
          </w:tcPr>
          <w:p w14:paraId="3754DD2C" w14:textId="2AB86DCE" w:rsidR="00AD2570" w:rsidRPr="00AD2570" w:rsidRDefault="00AD2570" w:rsidP="00AD2570">
            <w:pPr>
              <w:jc w:val="center"/>
              <w:rPr>
                <w:b/>
                <w:sz w:val="27"/>
                <w:szCs w:val="22"/>
                <w:lang w:val="ru-RU" w:bidi="ru-RU"/>
              </w:rPr>
            </w:pPr>
            <w:r w:rsidRPr="00AD2570">
              <w:rPr>
                <w:b/>
              </w:rPr>
              <w:t>Опис альтернативи</w:t>
            </w:r>
          </w:p>
        </w:tc>
      </w:tr>
      <w:tr w:rsidR="00AD2570" w:rsidRPr="00AD2570" w14:paraId="1C15DFD3" w14:textId="77777777" w:rsidTr="00AD2570">
        <w:tc>
          <w:tcPr>
            <w:tcW w:w="5033" w:type="dxa"/>
          </w:tcPr>
          <w:p w14:paraId="1F23448D" w14:textId="33F64AE4" w:rsidR="00D47992" w:rsidRDefault="00D47992" w:rsidP="00D47992">
            <w:pPr>
              <w:jc w:val="center"/>
            </w:pPr>
            <w:r>
              <w:t>Альтернатива 1</w:t>
            </w:r>
          </w:p>
          <w:p w14:paraId="5106543A" w14:textId="60A26DC8" w:rsidR="00AD2570" w:rsidRDefault="00AD2570" w:rsidP="00AD2570">
            <w:pPr>
              <w:rPr>
                <w:sz w:val="27"/>
                <w:szCs w:val="22"/>
                <w:lang w:val="ru-RU" w:bidi="ru-RU"/>
              </w:rPr>
            </w:pPr>
            <w:r>
              <w:t>Не прийняття регулятор</w:t>
            </w:r>
            <w:r w:rsidR="00131C89">
              <w:t>ного акту</w:t>
            </w:r>
            <w:r>
              <w:t xml:space="preserve"> (залишення існуючої на даний момент ситуації без змін)</w:t>
            </w:r>
          </w:p>
        </w:tc>
        <w:tc>
          <w:tcPr>
            <w:tcW w:w="5033" w:type="dxa"/>
          </w:tcPr>
          <w:p w14:paraId="7ADA199F" w14:textId="5EEF7225" w:rsidR="004C1916" w:rsidRPr="00AD2570" w:rsidRDefault="004C1916" w:rsidP="00131C89">
            <w:pPr>
              <w:jc w:val="both"/>
              <w:rPr>
                <w:sz w:val="27"/>
                <w:szCs w:val="22"/>
                <w:lang w:bidi="ru-RU"/>
              </w:rPr>
            </w:pPr>
            <w:r>
              <w:t xml:space="preserve">Альтернатива не є прийнятою оскільки вона веде до відмови від використання економічних ресурсів громади, які спрямовуються на фінансування </w:t>
            </w:r>
            <w:r>
              <w:lastRenderedPageBreak/>
              <w:t>інфракструктури громади.</w:t>
            </w:r>
          </w:p>
        </w:tc>
      </w:tr>
      <w:tr w:rsidR="00AD2570" w:rsidRPr="00AD2570" w14:paraId="7418F193" w14:textId="77777777" w:rsidTr="00AD2570">
        <w:tc>
          <w:tcPr>
            <w:tcW w:w="5033" w:type="dxa"/>
          </w:tcPr>
          <w:p w14:paraId="4CD1E92C" w14:textId="7707F51A" w:rsidR="004C1916" w:rsidRDefault="004C1916" w:rsidP="004C1916">
            <w:pPr>
              <w:jc w:val="center"/>
            </w:pPr>
            <w:r>
              <w:lastRenderedPageBreak/>
              <w:t>Альтернатива 2</w:t>
            </w:r>
          </w:p>
          <w:p w14:paraId="0E386D42" w14:textId="22FACDA2" w:rsidR="00AD2570" w:rsidRPr="00AD2570" w:rsidRDefault="00577F75" w:rsidP="00CC2F25">
            <w:pPr>
              <w:rPr>
                <w:sz w:val="27"/>
                <w:szCs w:val="22"/>
                <w:lang w:bidi="ru-RU"/>
              </w:rPr>
            </w:pPr>
            <w:r>
              <w:t>Прийняття регуляторного акту</w:t>
            </w:r>
            <w:r w:rsidR="00D7579C">
              <w:t xml:space="preserve"> відповідно до Податкового кодексу України </w:t>
            </w:r>
          </w:p>
        </w:tc>
        <w:tc>
          <w:tcPr>
            <w:tcW w:w="5033" w:type="dxa"/>
          </w:tcPr>
          <w:p w14:paraId="25C43B05" w14:textId="5E6EAFAA" w:rsidR="00AD2570" w:rsidRPr="00AD2570" w:rsidRDefault="00D7579C" w:rsidP="00BA2907">
            <w:pPr>
              <w:jc w:val="both"/>
              <w:rPr>
                <w:sz w:val="27"/>
                <w:szCs w:val="22"/>
                <w:lang w:bidi="ru-RU"/>
              </w:rPr>
            </w:pPr>
            <w:r>
              <w:t>Забезпечення досягнення цілей державного регулювання. Сталі надходження до місцевого бюджету без погіршення умов для розвитку мікробізнесу</w:t>
            </w:r>
            <w:r w:rsidR="004C1916">
              <w:t xml:space="preserve">, упорядковує відносини між органами влади та суб’єктами господарювання з питань сплати </w:t>
            </w:r>
            <w:r w:rsidR="00BA2907">
              <w:t>туристичного збору.</w:t>
            </w:r>
          </w:p>
        </w:tc>
      </w:tr>
    </w:tbl>
    <w:p w14:paraId="1D21FCD4" w14:textId="77777777" w:rsidR="005C3EB3" w:rsidRDefault="005C3EB3" w:rsidP="00AD2570">
      <w:pPr>
        <w:rPr>
          <w:i/>
        </w:rPr>
      </w:pPr>
    </w:p>
    <w:p w14:paraId="4A9AE074" w14:textId="6896D237" w:rsidR="0086245C" w:rsidRDefault="0086245C" w:rsidP="00AD2570">
      <w:pPr>
        <w:rPr>
          <w:i/>
        </w:rPr>
      </w:pPr>
      <w:r w:rsidRPr="0086245C">
        <w:rPr>
          <w:i/>
        </w:rPr>
        <w:t>2. Оцінка вибраних альтернативних способів досягнення цілей</w:t>
      </w:r>
      <w:r>
        <w:rPr>
          <w:i/>
        </w:rPr>
        <w:t>.</w:t>
      </w:r>
      <w:r w:rsidRPr="0086245C">
        <w:rPr>
          <w:i/>
        </w:rPr>
        <w:t xml:space="preserve"> Оцінка впливу на сферу інтересів </w:t>
      </w:r>
      <w:r w:rsidR="00490BC1">
        <w:rPr>
          <w:i/>
        </w:rPr>
        <w:t>органів місцевого самоврядування</w:t>
      </w:r>
      <w:r>
        <w:rPr>
          <w:i/>
        </w:rPr>
        <w:t>.</w:t>
      </w:r>
    </w:p>
    <w:tbl>
      <w:tblPr>
        <w:tblStyle w:val="af2"/>
        <w:tblW w:w="0" w:type="auto"/>
        <w:tblLook w:val="04A0" w:firstRow="1" w:lastRow="0" w:firstColumn="1" w:lastColumn="0" w:noHBand="0" w:noVBand="1"/>
      </w:tblPr>
      <w:tblGrid>
        <w:gridCol w:w="3277"/>
        <w:gridCol w:w="3287"/>
        <w:gridCol w:w="3290"/>
      </w:tblGrid>
      <w:tr w:rsidR="0086245C" w14:paraId="2B9F9EB2" w14:textId="77777777" w:rsidTr="0086245C">
        <w:tc>
          <w:tcPr>
            <w:tcW w:w="3355" w:type="dxa"/>
          </w:tcPr>
          <w:p w14:paraId="7D546423" w14:textId="7B47CF31" w:rsidR="0086245C" w:rsidRPr="0086245C" w:rsidRDefault="0086245C" w:rsidP="0086245C">
            <w:pPr>
              <w:jc w:val="center"/>
              <w:rPr>
                <w:b/>
                <w:sz w:val="27"/>
                <w:szCs w:val="22"/>
                <w:lang w:bidi="ru-RU"/>
              </w:rPr>
            </w:pPr>
            <w:r w:rsidRPr="0086245C">
              <w:rPr>
                <w:b/>
              </w:rPr>
              <w:t>Вид альтернативи</w:t>
            </w:r>
          </w:p>
        </w:tc>
        <w:tc>
          <w:tcPr>
            <w:tcW w:w="3355" w:type="dxa"/>
          </w:tcPr>
          <w:p w14:paraId="2992929E" w14:textId="19A005C2" w:rsidR="0086245C" w:rsidRPr="0086245C" w:rsidRDefault="0086245C" w:rsidP="0086245C">
            <w:pPr>
              <w:jc w:val="center"/>
              <w:rPr>
                <w:b/>
                <w:sz w:val="27"/>
                <w:szCs w:val="22"/>
                <w:lang w:bidi="ru-RU"/>
              </w:rPr>
            </w:pPr>
            <w:r w:rsidRPr="0086245C">
              <w:rPr>
                <w:b/>
              </w:rPr>
              <w:t>Вигоди</w:t>
            </w:r>
          </w:p>
        </w:tc>
        <w:tc>
          <w:tcPr>
            <w:tcW w:w="3356" w:type="dxa"/>
          </w:tcPr>
          <w:p w14:paraId="770F93A2" w14:textId="24950123" w:rsidR="0086245C" w:rsidRPr="0086245C" w:rsidRDefault="0086245C" w:rsidP="0086245C">
            <w:pPr>
              <w:jc w:val="center"/>
              <w:rPr>
                <w:b/>
                <w:sz w:val="27"/>
                <w:szCs w:val="22"/>
                <w:lang w:bidi="ru-RU"/>
              </w:rPr>
            </w:pPr>
            <w:r w:rsidRPr="0086245C">
              <w:rPr>
                <w:b/>
              </w:rPr>
              <w:t>Витрати</w:t>
            </w:r>
          </w:p>
        </w:tc>
      </w:tr>
      <w:tr w:rsidR="0086245C" w14:paraId="4D4533E3" w14:textId="77777777" w:rsidTr="0086245C">
        <w:tc>
          <w:tcPr>
            <w:tcW w:w="3355" w:type="dxa"/>
          </w:tcPr>
          <w:p w14:paraId="23C9440B" w14:textId="167B7C50" w:rsidR="00FA42EA" w:rsidRDefault="00FA42EA" w:rsidP="00FA42EA">
            <w:pPr>
              <w:jc w:val="center"/>
            </w:pPr>
            <w:r>
              <w:t>Альтернатива 1</w:t>
            </w:r>
          </w:p>
          <w:p w14:paraId="2597DB6C" w14:textId="0F4CEC8C" w:rsidR="0086245C" w:rsidRDefault="00577F75" w:rsidP="00AD2570">
            <w:pPr>
              <w:rPr>
                <w:sz w:val="27"/>
                <w:szCs w:val="22"/>
                <w:lang w:bidi="ru-RU"/>
              </w:rPr>
            </w:pPr>
            <w:r>
              <w:t>Не прийняття регуляторного акту</w:t>
            </w:r>
            <w:r w:rsidR="00123D1E">
              <w:t xml:space="preserve"> (залишення існуючої на даний момент ситуації без змін)</w:t>
            </w:r>
          </w:p>
        </w:tc>
        <w:tc>
          <w:tcPr>
            <w:tcW w:w="3355" w:type="dxa"/>
          </w:tcPr>
          <w:p w14:paraId="4DC98005" w14:textId="1CE8FB1A" w:rsidR="0086245C" w:rsidRDefault="00123D1E" w:rsidP="00123D1E">
            <w:pPr>
              <w:jc w:val="center"/>
              <w:rPr>
                <w:sz w:val="27"/>
                <w:szCs w:val="22"/>
                <w:lang w:bidi="ru-RU"/>
              </w:rPr>
            </w:pPr>
            <w:r>
              <w:t>Відсутні</w:t>
            </w:r>
          </w:p>
        </w:tc>
        <w:tc>
          <w:tcPr>
            <w:tcW w:w="3356" w:type="dxa"/>
          </w:tcPr>
          <w:p w14:paraId="46412C16" w14:textId="768BD692" w:rsidR="0086245C" w:rsidRDefault="005D2192" w:rsidP="005D2192">
            <w:pPr>
              <w:jc w:val="center"/>
              <w:rPr>
                <w:sz w:val="27"/>
                <w:szCs w:val="22"/>
                <w:lang w:bidi="ru-RU"/>
              </w:rPr>
            </w:pPr>
            <w:r>
              <w:t>Відсутні</w:t>
            </w:r>
          </w:p>
        </w:tc>
      </w:tr>
      <w:tr w:rsidR="0086245C" w14:paraId="60F22043" w14:textId="77777777" w:rsidTr="0086245C">
        <w:tc>
          <w:tcPr>
            <w:tcW w:w="3355" w:type="dxa"/>
          </w:tcPr>
          <w:p w14:paraId="74D6337D" w14:textId="1711A07E" w:rsidR="00FA42EA" w:rsidRDefault="00FA42EA" w:rsidP="00FA42EA">
            <w:pPr>
              <w:jc w:val="center"/>
            </w:pPr>
            <w:r>
              <w:t>Альтернатива 2</w:t>
            </w:r>
          </w:p>
          <w:p w14:paraId="72E47AE1" w14:textId="0DFE5917" w:rsidR="0086245C" w:rsidRDefault="006726B4" w:rsidP="005975B5">
            <w:pPr>
              <w:rPr>
                <w:sz w:val="27"/>
                <w:szCs w:val="22"/>
                <w:lang w:bidi="ru-RU"/>
              </w:rPr>
            </w:pPr>
            <w:r>
              <w:t>Прийняття регуляторного акту відповідно до Податкового кодексу України</w:t>
            </w:r>
          </w:p>
        </w:tc>
        <w:tc>
          <w:tcPr>
            <w:tcW w:w="3355" w:type="dxa"/>
          </w:tcPr>
          <w:p w14:paraId="222EC801" w14:textId="77777777" w:rsidR="00AC131D" w:rsidRPr="00AC131D" w:rsidRDefault="00AC131D" w:rsidP="00AC131D">
            <w:pPr>
              <w:suppressAutoHyphens w:val="0"/>
              <w:autoSpaceDN/>
              <w:jc w:val="both"/>
              <w:textAlignment w:val="auto"/>
            </w:pPr>
            <w:r w:rsidRPr="00AC131D">
              <w:t>Забезпечить дотримання в</w:t>
            </w:r>
            <w:r w:rsidRPr="00AC131D">
              <w:t>и</w:t>
            </w:r>
            <w:r w:rsidRPr="00AC131D">
              <w:t>мог Податкового кодексу України, реалізацію наданих органам місцевого самовр</w:t>
            </w:r>
            <w:r w:rsidRPr="00AC131D">
              <w:t>я</w:t>
            </w:r>
            <w:r w:rsidRPr="00AC131D">
              <w:t xml:space="preserve">дування; </w:t>
            </w:r>
          </w:p>
          <w:p w14:paraId="424B0DC3" w14:textId="062A123E" w:rsidR="0086245C" w:rsidRDefault="00AC131D" w:rsidP="00AC131D">
            <w:pPr>
              <w:rPr>
                <w:sz w:val="27"/>
                <w:szCs w:val="22"/>
                <w:lang w:bidi="ru-RU"/>
              </w:rPr>
            </w:pPr>
            <w:r w:rsidRPr="00AC131D">
              <w:rPr>
                <w:rFonts w:eastAsia="Calibri"/>
                <w:lang w:val="ru-RU"/>
              </w:rPr>
              <w:t xml:space="preserve">- створить сприятливі фінансові можливості </w:t>
            </w:r>
            <w:r>
              <w:rPr>
                <w:rFonts w:eastAsia="Calibri"/>
                <w:lang w:val="ru-RU"/>
              </w:rPr>
              <w:t>територіальної громади</w:t>
            </w:r>
            <w:r w:rsidRPr="00AC131D">
              <w:rPr>
                <w:rFonts w:eastAsia="Calibri"/>
                <w:lang w:val="ru-RU"/>
              </w:rPr>
              <w:t xml:space="preserve"> для задоволення потреб громади</w:t>
            </w:r>
          </w:p>
        </w:tc>
        <w:tc>
          <w:tcPr>
            <w:tcW w:w="3356" w:type="dxa"/>
          </w:tcPr>
          <w:p w14:paraId="545BCDC7" w14:textId="04737CD2" w:rsidR="0086245C" w:rsidRDefault="00AC131D" w:rsidP="00AC131D">
            <w:pPr>
              <w:jc w:val="both"/>
              <w:rPr>
                <w:sz w:val="27"/>
                <w:szCs w:val="22"/>
                <w:lang w:bidi="ru-RU"/>
              </w:rPr>
            </w:pPr>
            <w:r w:rsidRPr="00AC131D">
              <w:t>Витрати пов</w:t>
            </w:r>
            <w:r w:rsidRPr="00AC131D">
              <w:rPr>
                <w:lang w:val="ru-RU"/>
              </w:rPr>
              <w:t>’я</w:t>
            </w:r>
            <w:r w:rsidRPr="00AC131D">
              <w:t>зані з п</w:t>
            </w:r>
            <w:r>
              <w:t>ідготовкою регуляторного акту,</w:t>
            </w:r>
            <w:r w:rsidRPr="00AC131D">
              <w:t xml:space="preserve"> проведення відстежень результативності данного регуляторного акта та процедур з його опублікування</w:t>
            </w:r>
          </w:p>
        </w:tc>
      </w:tr>
    </w:tbl>
    <w:p w14:paraId="78BF7F64" w14:textId="77777777" w:rsidR="00131C89" w:rsidRDefault="00131C89" w:rsidP="00AD2570">
      <w:pPr>
        <w:rPr>
          <w:sz w:val="27"/>
          <w:szCs w:val="22"/>
          <w:lang w:bidi="ru-RU"/>
        </w:rPr>
      </w:pPr>
    </w:p>
    <w:p w14:paraId="0ECC1FF6" w14:textId="617A845B" w:rsidR="00131C89" w:rsidRDefault="00131C89" w:rsidP="00AD2570">
      <w:r w:rsidRPr="00131C89">
        <w:rPr>
          <w:i/>
          <w:sz w:val="27"/>
          <w:szCs w:val="22"/>
          <w:lang w:bidi="ru-RU"/>
        </w:rPr>
        <w:t>3.</w:t>
      </w:r>
      <w:r w:rsidRPr="00131C89">
        <w:rPr>
          <w:i/>
        </w:rPr>
        <w:t xml:space="preserve"> Оцінка впливу на сферу інтересів громадян</w:t>
      </w:r>
    </w:p>
    <w:tbl>
      <w:tblPr>
        <w:tblStyle w:val="af2"/>
        <w:tblW w:w="0" w:type="auto"/>
        <w:tblLook w:val="04A0" w:firstRow="1" w:lastRow="0" w:firstColumn="1" w:lastColumn="0" w:noHBand="0" w:noVBand="1"/>
      </w:tblPr>
      <w:tblGrid>
        <w:gridCol w:w="3284"/>
        <w:gridCol w:w="3292"/>
        <w:gridCol w:w="3278"/>
      </w:tblGrid>
      <w:tr w:rsidR="00131C89" w14:paraId="1B0C0073" w14:textId="77777777" w:rsidTr="00131C89">
        <w:tc>
          <w:tcPr>
            <w:tcW w:w="3355" w:type="dxa"/>
          </w:tcPr>
          <w:p w14:paraId="09FF1050" w14:textId="5D30F993" w:rsidR="00131C89" w:rsidRPr="00131C89" w:rsidRDefault="00131C89" w:rsidP="00131C89">
            <w:pPr>
              <w:jc w:val="center"/>
              <w:rPr>
                <w:b/>
                <w:sz w:val="27"/>
                <w:szCs w:val="22"/>
                <w:lang w:bidi="ru-RU"/>
              </w:rPr>
            </w:pPr>
            <w:r w:rsidRPr="00131C89">
              <w:rPr>
                <w:b/>
              </w:rPr>
              <w:t>Вид альтернативи</w:t>
            </w:r>
          </w:p>
        </w:tc>
        <w:tc>
          <w:tcPr>
            <w:tcW w:w="3355" w:type="dxa"/>
          </w:tcPr>
          <w:p w14:paraId="19218530" w14:textId="3B54E94F" w:rsidR="00131C89" w:rsidRPr="00131C89" w:rsidRDefault="00131C89" w:rsidP="00131C89">
            <w:pPr>
              <w:jc w:val="center"/>
              <w:rPr>
                <w:b/>
                <w:sz w:val="27"/>
                <w:szCs w:val="22"/>
                <w:lang w:bidi="ru-RU"/>
              </w:rPr>
            </w:pPr>
            <w:r w:rsidRPr="00131C89">
              <w:rPr>
                <w:b/>
              </w:rPr>
              <w:t>Вигоди</w:t>
            </w:r>
          </w:p>
        </w:tc>
        <w:tc>
          <w:tcPr>
            <w:tcW w:w="3356" w:type="dxa"/>
          </w:tcPr>
          <w:p w14:paraId="35FF37CA" w14:textId="36B065EC" w:rsidR="00131C89" w:rsidRPr="00131C89" w:rsidRDefault="00131C89" w:rsidP="00131C89">
            <w:pPr>
              <w:jc w:val="center"/>
              <w:rPr>
                <w:b/>
                <w:lang w:bidi="ru-RU"/>
              </w:rPr>
            </w:pPr>
            <w:r w:rsidRPr="00131C89">
              <w:rPr>
                <w:b/>
                <w:lang w:bidi="ru-RU"/>
              </w:rPr>
              <w:t>Витрати</w:t>
            </w:r>
          </w:p>
        </w:tc>
      </w:tr>
      <w:tr w:rsidR="00131C89" w14:paraId="67413F4C" w14:textId="77777777" w:rsidTr="00131C89">
        <w:tc>
          <w:tcPr>
            <w:tcW w:w="3355" w:type="dxa"/>
          </w:tcPr>
          <w:p w14:paraId="27370B9D" w14:textId="50BD10D8" w:rsidR="00280FFD" w:rsidRDefault="00280FFD" w:rsidP="00280FFD">
            <w:pPr>
              <w:jc w:val="center"/>
            </w:pPr>
            <w:r>
              <w:t>Альтернатива 1</w:t>
            </w:r>
          </w:p>
          <w:p w14:paraId="3679FADE" w14:textId="339867B0" w:rsidR="00131C89" w:rsidRDefault="00131C89" w:rsidP="00AD2570">
            <w:pPr>
              <w:rPr>
                <w:sz w:val="27"/>
                <w:szCs w:val="22"/>
                <w:lang w:bidi="ru-RU"/>
              </w:rPr>
            </w:pPr>
            <w:r>
              <w:t>Не прийняття регуляторного акту (залишення існуючої на даний момент ситуації без змін)</w:t>
            </w:r>
          </w:p>
        </w:tc>
        <w:tc>
          <w:tcPr>
            <w:tcW w:w="3355" w:type="dxa"/>
          </w:tcPr>
          <w:p w14:paraId="0099EE3E" w14:textId="3CACB9BA" w:rsidR="00131C89" w:rsidRDefault="006B7E34" w:rsidP="001C1B9F">
            <w:pPr>
              <w:jc w:val="both"/>
              <w:rPr>
                <w:sz w:val="27"/>
                <w:szCs w:val="22"/>
                <w:lang w:bidi="ru-RU"/>
              </w:rPr>
            </w:pPr>
            <w:r w:rsidRPr="006B7E34">
              <w:rPr>
                <w:rFonts w:eastAsia="Calibri"/>
                <w:lang w:val="ru-RU"/>
              </w:rPr>
              <w:t>ч</w:t>
            </w:r>
            <w:r w:rsidR="001C1B9F">
              <w:rPr>
                <w:rFonts w:eastAsia="Calibri"/>
                <w:lang w:val="ru-RU"/>
              </w:rPr>
              <w:t>ерез відсутність регулювання туристичний збір буде сплачуватися за мінімальною савкою</w:t>
            </w:r>
          </w:p>
        </w:tc>
        <w:tc>
          <w:tcPr>
            <w:tcW w:w="3356" w:type="dxa"/>
          </w:tcPr>
          <w:p w14:paraId="2C5580F7" w14:textId="2E92BCD9" w:rsidR="00131C89" w:rsidRDefault="00057EF9" w:rsidP="009E723C">
            <w:pPr>
              <w:jc w:val="center"/>
              <w:rPr>
                <w:sz w:val="27"/>
                <w:szCs w:val="22"/>
                <w:lang w:bidi="ru-RU"/>
              </w:rPr>
            </w:pPr>
            <w:r>
              <w:t>Відсутні</w:t>
            </w:r>
          </w:p>
        </w:tc>
      </w:tr>
      <w:tr w:rsidR="00057EF9" w14:paraId="159C3ED4" w14:textId="77777777" w:rsidTr="00131C89">
        <w:tc>
          <w:tcPr>
            <w:tcW w:w="3355" w:type="dxa"/>
          </w:tcPr>
          <w:p w14:paraId="03ADA2EB" w14:textId="09B2B0D8" w:rsidR="00280FFD" w:rsidRDefault="00280FFD" w:rsidP="00280FFD">
            <w:pPr>
              <w:jc w:val="center"/>
            </w:pPr>
            <w:r>
              <w:t>Альтернатива 2</w:t>
            </w:r>
          </w:p>
          <w:p w14:paraId="466175D3" w14:textId="1CF2CC0C" w:rsidR="00057EF9" w:rsidRDefault="006E131C" w:rsidP="00BB6379">
            <w:r>
              <w:t>Прийняття регуляторного акту відповідно до Податкового кодексу України</w:t>
            </w:r>
          </w:p>
        </w:tc>
        <w:tc>
          <w:tcPr>
            <w:tcW w:w="3355" w:type="dxa"/>
          </w:tcPr>
          <w:p w14:paraId="6266AA0A" w14:textId="77777777" w:rsidR="00C91D1D" w:rsidRPr="00C91D1D" w:rsidRDefault="00C91D1D" w:rsidP="00C91D1D">
            <w:pPr>
              <w:suppressAutoHyphens w:val="0"/>
              <w:autoSpaceDN/>
              <w:spacing w:line="235" w:lineRule="auto"/>
              <w:jc w:val="both"/>
              <w:textAlignment w:val="auto"/>
            </w:pPr>
            <w:r w:rsidRPr="00C91D1D">
              <w:t xml:space="preserve">- сплата туристичного </w:t>
            </w:r>
            <w:r w:rsidRPr="00C91D1D">
              <w:rPr>
                <w:noProof/>
                <w:szCs w:val="22"/>
              </w:rPr>
              <w:t xml:space="preserve">збору </w:t>
            </w:r>
            <w:r w:rsidRPr="00C91D1D">
              <w:t>за обґрунтованими ставками;</w:t>
            </w:r>
          </w:p>
          <w:p w14:paraId="23F209FB" w14:textId="17963A32" w:rsidR="00057EF9" w:rsidRDefault="00C91D1D" w:rsidP="00C91D1D">
            <w:r w:rsidRPr="00C91D1D">
              <w:rPr>
                <w:rFonts w:eastAsia="Calibri"/>
                <w:lang w:val="ru-RU"/>
              </w:rPr>
              <w:t>- відкритість процедури, прозорість дій органу місцевого самоврядування</w:t>
            </w:r>
          </w:p>
        </w:tc>
        <w:tc>
          <w:tcPr>
            <w:tcW w:w="3356" w:type="dxa"/>
          </w:tcPr>
          <w:p w14:paraId="177599DC" w14:textId="7035E554" w:rsidR="00057EF9" w:rsidRDefault="00746B05" w:rsidP="00746B05">
            <w:pPr>
              <w:jc w:val="both"/>
            </w:pPr>
            <w:r w:rsidRPr="00746B05">
              <w:rPr>
                <w:rFonts w:eastAsia="Calibri"/>
                <w:lang w:val="ru-RU" w:eastAsia="uk-UA"/>
              </w:rPr>
              <w:t>Витрати на сплату збору громадян, які підпадають під дію регулювання</w:t>
            </w:r>
          </w:p>
        </w:tc>
      </w:tr>
    </w:tbl>
    <w:p w14:paraId="24CA67FC" w14:textId="77777777" w:rsidR="00B731F8" w:rsidRDefault="00B731F8" w:rsidP="00AD2570">
      <w:pPr>
        <w:rPr>
          <w:i/>
          <w:sz w:val="27"/>
          <w:szCs w:val="22"/>
          <w:lang w:bidi="ru-RU"/>
        </w:rPr>
      </w:pPr>
    </w:p>
    <w:p w14:paraId="12586551" w14:textId="1477ED8A" w:rsidR="00292084" w:rsidRDefault="00B731F8" w:rsidP="00AD2570">
      <w:pPr>
        <w:rPr>
          <w:i/>
        </w:rPr>
      </w:pPr>
      <w:r w:rsidRPr="00B731F8">
        <w:rPr>
          <w:i/>
          <w:sz w:val="27"/>
          <w:szCs w:val="22"/>
          <w:lang w:bidi="ru-RU"/>
        </w:rPr>
        <w:t>4.</w:t>
      </w:r>
      <w:r w:rsidRPr="00B731F8">
        <w:rPr>
          <w:i/>
        </w:rPr>
        <w:t xml:space="preserve"> Оцінка впливу на сферу інтересів суб'єктів господарювання</w:t>
      </w:r>
    </w:p>
    <w:tbl>
      <w:tblPr>
        <w:tblStyle w:val="af2"/>
        <w:tblW w:w="0" w:type="auto"/>
        <w:tblLook w:val="04A0" w:firstRow="1" w:lastRow="0" w:firstColumn="1" w:lastColumn="0" w:noHBand="0" w:noVBand="1"/>
      </w:tblPr>
      <w:tblGrid>
        <w:gridCol w:w="2885"/>
        <w:gridCol w:w="1391"/>
        <w:gridCol w:w="1529"/>
        <w:gridCol w:w="1379"/>
        <w:gridCol w:w="1386"/>
        <w:gridCol w:w="1284"/>
      </w:tblGrid>
      <w:tr w:rsidR="00292084" w14:paraId="61A3451E" w14:textId="77777777" w:rsidTr="002362E1">
        <w:tc>
          <w:tcPr>
            <w:tcW w:w="2943" w:type="dxa"/>
          </w:tcPr>
          <w:p w14:paraId="728DB9A0" w14:textId="277A28B2" w:rsidR="00292084" w:rsidRPr="00292084" w:rsidRDefault="00292084" w:rsidP="00292084">
            <w:pPr>
              <w:jc w:val="center"/>
              <w:rPr>
                <w:b/>
                <w:sz w:val="27"/>
                <w:szCs w:val="22"/>
                <w:lang w:bidi="ru-RU"/>
              </w:rPr>
            </w:pPr>
            <w:r w:rsidRPr="00292084">
              <w:rPr>
                <w:b/>
              </w:rPr>
              <w:t>Показник</w:t>
            </w:r>
          </w:p>
        </w:tc>
        <w:tc>
          <w:tcPr>
            <w:tcW w:w="1418" w:type="dxa"/>
          </w:tcPr>
          <w:p w14:paraId="421718A0" w14:textId="7AD1F6D2" w:rsidR="00292084" w:rsidRPr="00292084" w:rsidRDefault="00292084" w:rsidP="00292084">
            <w:pPr>
              <w:jc w:val="center"/>
              <w:rPr>
                <w:b/>
                <w:sz w:val="27"/>
                <w:szCs w:val="22"/>
                <w:lang w:bidi="ru-RU"/>
              </w:rPr>
            </w:pPr>
            <w:r w:rsidRPr="00292084">
              <w:rPr>
                <w:b/>
              </w:rPr>
              <w:t>Великі</w:t>
            </w:r>
          </w:p>
        </w:tc>
        <w:tc>
          <w:tcPr>
            <w:tcW w:w="1559" w:type="dxa"/>
          </w:tcPr>
          <w:p w14:paraId="0B188260" w14:textId="4720C37B" w:rsidR="00292084" w:rsidRPr="00292084" w:rsidRDefault="00292084" w:rsidP="00292084">
            <w:pPr>
              <w:jc w:val="center"/>
              <w:rPr>
                <w:b/>
                <w:sz w:val="27"/>
                <w:szCs w:val="22"/>
                <w:lang w:bidi="ru-RU"/>
              </w:rPr>
            </w:pPr>
            <w:r w:rsidRPr="00292084">
              <w:rPr>
                <w:b/>
              </w:rPr>
              <w:t>Середні</w:t>
            </w:r>
          </w:p>
        </w:tc>
        <w:tc>
          <w:tcPr>
            <w:tcW w:w="1418" w:type="dxa"/>
          </w:tcPr>
          <w:p w14:paraId="464E64F5" w14:textId="59A5BB3C" w:rsidR="00292084" w:rsidRPr="00292084" w:rsidRDefault="00292084" w:rsidP="00292084">
            <w:pPr>
              <w:jc w:val="center"/>
              <w:rPr>
                <w:b/>
                <w:sz w:val="27"/>
                <w:szCs w:val="22"/>
                <w:lang w:bidi="ru-RU"/>
              </w:rPr>
            </w:pPr>
            <w:r w:rsidRPr="00292084">
              <w:rPr>
                <w:b/>
              </w:rPr>
              <w:t>Малі</w:t>
            </w:r>
          </w:p>
        </w:tc>
        <w:tc>
          <w:tcPr>
            <w:tcW w:w="1417" w:type="dxa"/>
          </w:tcPr>
          <w:p w14:paraId="4883DACD" w14:textId="759352E4" w:rsidR="00292084" w:rsidRPr="00292084" w:rsidRDefault="00292084" w:rsidP="00292084">
            <w:pPr>
              <w:jc w:val="center"/>
              <w:rPr>
                <w:b/>
                <w:sz w:val="27"/>
                <w:szCs w:val="22"/>
                <w:lang w:bidi="ru-RU"/>
              </w:rPr>
            </w:pPr>
            <w:r w:rsidRPr="00292084">
              <w:rPr>
                <w:b/>
              </w:rPr>
              <w:t>Мікро</w:t>
            </w:r>
          </w:p>
        </w:tc>
        <w:tc>
          <w:tcPr>
            <w:tcW w:w="1311" w:type="dxa"/>
          </w:tcPr>
          <w:p w14:paraId="056DD579" w14:textId="2F6B1EA6" w:rsidR="00292084" w:rsidRPr="00292084" w:rsidRDefault="00292084" w:rsidP="00292084">
            <w:pPr>
              <w:jc w:val="center"/>
              <w:rPr>
                <w:b/>
                <w:sz w:val="27"/>
                <w:szCs w:val="22"/>
                <w:lang w:bidi="ru-RU"/>
              </w:rPr>
            </w:pPr>
            <w:r w:rsidRPr="00292084">
              <w:rPr>
                <w:b/>
              </w:rPr>
              <w:t>Разом</w:t>
            </w:r>
          </w:p>
        </w:tc>
      </w:tr>
      <w:tr w:rsidR="00292084" w14:paraId="30A06172" w14:textId="77777777" w:rsidTr="00507F93">
        <w:tc>
          <w:tcPr>
            <w:tcW w:w="2943" w:type="dxa"/>
          </w:tcPr>
          <w:p w14:paraId="4F9F78A6" w14:textId="7EDC24B0" w:rsidR="00292084" w:rsidRDefault="00292084" w:rsidP="00AD2570">
            <w:pPr>
              <w:rPr>
                <w:sz w:val="27"/>
                <w:szCs w:val="22"/>
                <w:lang w:bidi="ru-RU"/>
              </w:rPr>
            </w:pPr>
            <w:r>
              <w:t>Кількість суб'єктів господарювання, що підпадають під дію регулювання, одиниць</w:t>
            </w:r>
          </w:p>
        </w:tc>
        <w:tc>
          <w:tcPr>
            <w:tcW w:w="1418" w:type="dxa"/>
            <w:vAlign w:val="center"/>
          </w:tcPr>
          <w:p w14:paraId="33E44F99" w14:textId="6F4ECE05" w:rsidR="00292084" w:rsidRPr="00507F93" w:rsidRDefault="00507F93" w:rsidP="00507F93">
            <w:pPr>
              <w:jc w:val="center"/>
              <w:rPr>
                <w:sz w:val="27"/>
                <w:szCs w:val="22"/>
                <w:lang w:bidi="ru-RU"/>
              </w:rPr>
            </w:pPr>
            <w:r>
              <w:rPr>
                <w:sz w:val="27"/>
                <w:szCs w:val="22"/>
                <w:lang w:bidi="ru-RU"/>
              </w:rPr>
              <w:t>-</w:t>
            </w:r>
          </w:p>
        </w:tc>
        <w:tc>
          <w:tcPr>
            <w:tcW w:w="1559" w:type="dxa"/>
            <w:vAlign w:val="center"/>
          </w:tcPr>
          <w:p w14:paraId="58CE6B82" w14:textId="3D428922" w:rsidR="00292084" w:rsidRPr="00507F93" w:rsidRDefault="00507F93" w:rsidP="00507F93">
            <w:pPr>
              <w:jc w:val="center"/>
              <w:rPr>
                <w:sz w:val="27"/>
                <w:szCs w:val="22"/>
                <w:lang w:bidi="ru-RU"/>
              </w:rPr>
            </w:pPr>
            <w:r>
              <w:rPr>
                <w:sz w:val="27"/>
                <w:szCs w:val="22"/>
                <w:lang w:bidi="ru-RU"/>
              </w:rPr>
              <w:t>-</w:t>
            </w:r>
          </w:p>
        </w:tc>
        <w:tc>
          <w:tcPr>
            <w:tcW w:w="1418" w:type="dxa"/>
            <w:vAlign w:val="center"/>
          </w:tcPr>
          <w:p w14:paraId="01FF4CA5" w14:textId="27C7875F" w:rsidR="00292084" w:rsidRPr="00B45920" w:rsidRDefault="00CC0A50" w:rsidP="00507F93">
            <w:pPr>
              <w:jc w:val="center"/>
              <w:rPr>
                <w:sz w:val="27"/>
                <w:szCs w:val="22"/>
                <w:lang w:bidi="ru-RU"/>
              </w:rPr>
            </w:pPr>
            <w:r w:rsidRPr="00B45920">
              <w:rPr>
                <w:sz w:val="27"/>
                <w:szCs w:val="22"/>
                <w:lang w:bidi="ru-RU"/>
              </w:rPr>
              <w:t>1</w:t>
            </w:r>
          </w:p>
        </w:tc>
        <w:tc>
          <w:tcPr>
            <w:tcW w:w="1417" w:type="dxa"/>
            <w:vAlign w:val="center"/>
          </w:tcPr>
          <w:p w14:paraId="3A2C176E" w14:textId="49F376C7" w:rsidR="00292084" w:rsidRPr="00B45920" w:rsidRDefault="00CC0A50" w:rsidP="00507F93">
            <w:pPr>
              <w:jc w:val="center"/>
              <w:rPr>
                <w:sz w:val="27"/>
                <w:szCs w:val="22"/>
                <w:lang w:bidi="ru-RU"/>
              </w:rPr>
            </w:pPr>
            <w:r w:rsidRPr="00B45920">
              <w:rPr>
                <w:sz w:val="27"/>
                <w:szCs w:val="22"/>
                <w:lang w:bidi="ru-RU"/>
              </w:rPr>
              <w:t>2</w:t>
            </w:r>
          </w:p>
        </w:tc>
        <w:tc>
          <w:tcPr>
            <w:tcW w:w="1311" w:type="dxa"/>
            <w:vAlign w:val="center"/>
          </w:tcPr>
          <w:p w14:paraId="488BA75C" w14:textId="006A371E" w:rsidR="00292084" w:rsidRPr="00B45920" w:rsidRDefault="00CC0A50" w:rsidP="00507F93">
            <w:pPr>
              <w:jc w:val="center"/>
              <w:rPr>
                <w:sz w:val="27"/>
                <w:szCs w:val="22"/>
                <w:lang w:bidi="ru-RU"/>
              </w:rPr>
            </w:pPr>
            <w:r w:rsidRPr="00B45920">
              <w:rPr>
                <w:sz w:val="27"/>
                <w:szCs w:val="22"/>
                <w:lang w:bidi="ru-RU"/>
              </w:rPr>
              <w:t>3</w:t>
            </w:r>
          </w:p>
        </w:tc>
      </w:tr>
      <w:tr w:rsidR="00292084" w14:paraId="29B09C1C" w14:textId="77777777" w:rsidTr="00507F93">
        <w:tc>
          <w:tcPr>
            <w:tcW w:w="2943" w:type="dxa"/>
          </w:tcPr>
          <w:p w14:paraId="13C710E8" w14:textId="6B0ECBCE" w:rsidR="00292084" w:rsidRDefault="00292084" w:rsidP="00AD2570">
            <w:pPr>
              <w:rPr>
                <w:sz w:val="27"/>
                <w:szCs w:val="22"/>
                <w:lang w:bidi="ru-RU"/>
              </w:rPr>
            </w:pPr>
            <w:r>
              <w:t>Питома вага групи у загальній кількості, відсотків</w:t>
            </w:r>
          </w:p>
        </w:tc>
        <w:tc>
          <w:tcPr>
            <w:tcW w:w="1418" w:type="dxa"/>
            <w:vAlign w:val="center"/>
          </w:tcPr>
          <w:p w14:paraId="56E05A7D" w14:textId="074CC27B" w:rsidR="00292084" w:rsidRPr="00507F93" w:rsidRDefault="00507F93" w:rsidP="00507F93">
            <w:pPr>
              <w:jc w:val="center"/>
              <w:rPr>
                <w:sz w:val="27"/>
                <w:szCs w:val="22"/>
                <w:lang w:bidi="ru-RU"/>
              </w:rPr>
            </w:pPr>
            <w:r>
              <w:rPr>
                <w:sz w:val="27"/>
                <w:szCs w:val="22"/>
                <w:lang w:bidi="ru-RU"/>
              </w:rPr>
              <w:t>-</w:t>
            </w:r>
          </w:p>
        </w:tc>
        <w:tc>
          <w:tcPr>
            <w:tcW w:w="1559" w:type="dxa"/>
            <w:vAlign w:val="center"/>
          </w:tcPr>
          <w:p w14:paraId="77FC4ED0" w14:textId="26CD98B7" w:rsidR="00292084" w:rsidRPr="00507F93" w:rsidRDefault="00507F93" w:rsidP="00507F93">
            <w:pPr>
              <w:jc w:val="center"/>
              <w:rPr>
                <w:sz w:val="27"/>
                <w:szCs w:val="22"/>
                <w:lang w:bidi="ru-RU"/>
              </w:rPr>
            </w:pPr>
            <w:r>
              <w:rPr>
                <w:sz w:val="27"/>
                <w:szCs w:val="22"/>
                <w:lang w:bidi="ru-RU"/>
              </w:rPr>
              <w:t>-</w:t>
            </w:r>
          </w:p>
        </w:tc>
        <w:tc>
          <w:tcPr>
            <w:tcW w:w="1418" w:type="dxa"/>
            <w:vAlign w:val="center"/>
          </w:tcPr>
          <w:p w14:paraId="256886DD" w14:textId="160ADE4F" w:rsidR="00292084" w:rsidRPr="00507F93" w:rsidRDefault="00830391" w:rsidP="00507F93">
            <w:pPr>
              <w:jc w:val="center"/>
              <w:rPr>
                <w:sz w:val="27"/>
                <w:szCs w:val="22"/>
                <w:lang w:bidi="ru-RU"/>
              </w:rPr>
            </w:pPr>
            <w:r>
              <w:rPr>
                <w:sz w:val="27"/>
                <w:szCs w:val="22"/>
                <w:lang w:bidi="ru-RU"/>
              </w:rPr>
              <w:t>33</w:t>
            </w:r>
          </w:p>
        </w:tc>
        <w:tc>
          <w:tcPr>
            <w:tcW w:w="1417" w:type="dxa"/>
            <w:vAlign w:val="center"/>
          </w:tcPr>
          <w:p w14:paraId="360A8528" w14:textId="110FBBAF" w:rsidR="00292084" w:rsidRPr="00507F93" w:rsidRDefault="00830391" w:rsidP="00507F93">
            <w:pPr>
              <w:jc w:val="center"/>
              <w:rPr>
                <w:sz w:val="27"/>
                <w:szCs w:val="22"/>
                <w:lang w:bidi="ru-RU"/>
              </w:rPr>
            </w:pPr>
            <w:r>
              <w:rPr>
                <w:sz w:val="27"/>
                <w:szCs w:val="22"/>
                <w:lang w:bidi="ru-RU"/>
              </w:rPr>
              <w:t>66</w:t>
            </w:r>
          </w:p>
        </w:tc>
        <w:tc>
          <w:tcPr>
            <w:tcW w:w="1311" w:type="dxa"/>
            <w:vAlign w:val="center"/>
          </w:tcPr>
          <w:p w14:paraId="4CA32433" w14:textId="662AAD14" w:rsidR="00292084" w:rsidRPr="00507F93" w:rsidRDefault="00E84B55" w:rsidP="00507F93">
            <w:pPr>
              <w:jc w:val="center"/>
              <w:rPr>
                <w:sz w:val="27"/>
                <w:szCs w:val="22"/>
                <w:lang w:bidi="ru-RU"/>
              </w:rPr>
            </w:pPr>
            <w:r>
              <w:rPr>
                <w:sz w:val="27"/>
                <w:szCs w:val="22"/>
                <w:lang w:bidi="ru-RU"/>
              </w:rPr>
              <w:t>Х</w:t>
            </w:r>
          </w:p>
        </w:tc>
      </w:tr>
    </w:tbl>
    <w:p w14:paraId="6433923D" w14:textId="77777777" w:rsidR="00292084" w:rsidRDefault="00292084" w:rsidP="00AD2570">
      <w:pPr>
        <w:rPr>
          <w:sz w:val="27"/>
          <w:szCs w:val="22"/>
          <w:lang w:bidi="ru-RU"/>
        </w:rPr>
      </w:pPr>
    </w:p>
    <w:p w14:paraId="281B6CDE" w14:textId="77777777" w:rsidR="009F7A3F" w:rsidRDefault="009F7A3F" w:rsidP="00AD2570">
      <w:pPr>
        <w:rPr>
          <w:sz w:val="27"/>
          <w:szCs w:val="22"/>
          <w:lang w:bidi="ru-RU"/>
        </w:rPr>
      </w:pPr>
    </w:p>
    <w:tbl>
      <w:tblPr>
        <w:tblStyle w:val="af2"/>
        <w:tblW w:w="0" w:type="auto"/>
        <w:tblLook w:val="04A0" w:firstRow="1" w:lastRow="0" w:firstColumn="1" w:lastColumn="0" w:noHBand="0" w:noVBand="1"/>
      </w:tblPr>
      <w:tblGrid>
        <w:gridCol w:w="3277"/>
        <w:gridCol w:w="3285"/>
        <w:gridCol w:w="3292"/>
      </w:tblGrid>
      <w:tr w:rsidR="009F7A3F" w14:paraId="0EDC1F8A" w14:textId="77777777" w:rsidTr="009F7A3F">
        <w:tc>
          <w:tcPr>
            <w:tcW w:w="3355" w:type="dxa"/>
          </w:tcPr>
          <w:p w14:paraId="6E3C342D" w14:textId="4A7ECEF3" w:rsidR="009F7A3F" w:rsidRPr="009F7A3F" w:rsidRDefault="009F7A3F" w:rsidP="009F7A3F">
            <w:pPr>
              <w:jc w:val="center"/>
              <w:rPr>
                <w:b/>
                <w:sz w:val="27"/>
                <w:szCs w:val="22"/>
                <w:lang w:bidi="ru-RU"/>
              </w:rPr>
            </w:pPr>
            <w:r w:rsidRPr="009F7A3F">
              <w:rPr>
                <w:b/>
              </w:rPr>
              <w:t>Вид альтернативи</w:t>
            </w:r>
          </w:p>
        </w:tc>
        <w:tc>
          <w:tcPr>
            <w:tcW w:w="3355" w:type="dxa"/>
          </w:tcPr>
          <w:p w14:paraId="16AA8E9F" w14:textId="4CF84C17" w:rsidR="009F7A3F" w:rsidRPr="009F7A3F" w:rsidRDefault="009F7A3F" w:rsidP="009F7A3F">
            <w:pPr>
              <w:jc w:val="center"/>
              <w:rPr>
                <w:b/>
                <w:sz w:val="27"/>
                <w:szCs w:val="22"/>
                <w:lang w:bidi="ru-RU"/>
              </w:rPr>
            </w:pPr>
            <w:r w:rsidRPr="009F7A3F">
              <w:rPr>
                <w:b/>
              </w:rPr>
              <w:t>Вигоди</w:t>
            </w:r>
          </w:p>
        </w:tc>
        <w:tc>
          <w:tcPr>
            <w:tcW w:w="3356" w:type="dxa"/>
          </w:tcPr>
          <w:p w14:paraId="282E2F5F" w14:textId="75BECCC9" w:rsidR="009F7A3F" w:rsidRPr="009F7A3F" w:rsidRDefault="009F7A3F" w:rsidP="009F7A3F">
            <w:pPr>
              <w:jc w:val="center"/>
              <w:rPr>
                <w:b/>
                <w:sz w:val="27"/>
                <w:szCs w:val="22"/>
                <w:lang w:bidi="ru-RU"/>
              </w:rPr>
            </w:pPr>
            <w:r w:rsidRPr="009F7A3F">
              <w:rPr>
                <w:b/>
              </w:rPr>
              <w:t>Витрати</w:t>
            </w:r>
          </w:p>
        </w:tc>
      </w:tr>
      <w:tr w:rsidR="009F7A3F" w14:paraId="3AA711D6" w14:textId="77777777" w:rsidTr="009F7A3F">
        <w:tc>
          <w:tcPr>
            <w:tcW w:w="3355" w:type="dxa"/>
          </w:tcPr>
          <w:p w14:paraId="071B17FE" w14:textId="77777777" w:rsidR="009F7A3F" w:rsidRDefault="009F7A3F" w:rsidP="009F7A3F">
            <w:pPr>
              <w:jc w:val="center"/>
            </w:pPr>
            <w:r>
              <w:lastRenderedPageBreak/>
              <w:t>Альтернатива 1</w:t>
            </w:r>
          </w:p>
          <w:p w14:paraId="2DB2A44F" w14:textId="35742A10" w:rsidR="009F7A3F" w:rsidRDefault="009F7A3F" w:rsidP="009F7A3F">
            <w:pPr>
              <w:rPr>
                <w:sz w:val="27"/>
                <w:szCs w:val="22"/>
                <w:lang w:bidi="ru-RU"/>
              </w:rPr>
            </w:pPr>
            <w:r>
              <w:t>Не прийняття регуляторного акту (залишення існуючої на даний момент ситуації без змін)</w:t>
            </w:r>
          </w:p>
        </w:tc>
        <w:tc>
          <w:tcPr>
            <w:tcW w:w="3355" w:type="dxa"/>
          </w:tcPr>
          <w:p w14:paraId="395646DD" w14:textId="66381D73" w:rsidR="009F7A3F" w:rsidRPr="00692711" w:rsidRDefault="009F7A3F" w:rsidP="00AD2570">
            <w:pPr>
              <w:rPr>
                <w:lang w:bidi="ru-RU"/>
              </w:rPr>
            </w:pPr>
            <w:r w:rsidRPr="00692711">
              <w:rPr>
                <w:lang w:bidi="ru-RU"/>
              </w:rPr>
              <w:t xml:space="preserve">Несплата податку дасть можливість суб’єктам малого бізнесу </w:t>
            </w:r>
            <w:r w:rsidR="00692711" w:rsidRPr="00692711">
              <w:rPr>
                <w:lang w:bidi="ru-RU"/>
              </w:rPr>
              <w:t>спрямувати кошти на свій розвиток</w:t>
            </w:r>
          </w:p>
        </w:tc>
        <w:tc>
          <w:tcPr>
            <w:tcW w:w="3356" w:type="dxa"/>
          </w:tcPr>
          <w:p w14:paraId="3DE94FCC" w14:textId="0D62C9A8" w:rsidR="009F7A3F" w:rsidRPr="00692711" w:rsidRDefault="00692711" w:rsidP="00AD2570">
            <w:pPr>
              <w:rPr>
                <w:lang w:bidi="ru-RU"/>
              </w:rPr>
            </w:pPr>
            <w:r w:rsidRPr="00692711">
              <w:rPr>
                <w:lang w:bidi="ru-RU"/>
              </w:rPr>
              <w:t>Залишаться неврегульовані відносини між суб’єктами господарювання та селищною владою</w:t>
            </w:r>
          </w:p>
        </w:tc>
      </w:tr>
      <w:tr w:rsidR="009F7A3F" w14:paraId="58251E82" w14:textId="77777777" w:rsidTr="009F7A3F">
        <w:tc>
          <w:tcPr>
            <w:tcW w:w="3355" w:type="dxa"/>
          </w:tcPr>
          <w:p w14:paraId="1D5FB22B" w14:textId="77777777" w:rsidR="009F7A3F" w:rsidRDefault="009F7A3F" w:rsidP="009F7A3F">
            <w:pPr>
              <w:jc w:val="center"/>
            </w:pPr>
            <w:r>
              <w:t>Альтернатива 2</w:t>
            </w:r>
          </w:p>
          <w:p w14:paraId="36641895" w14:textId="7F3C2F60" w:rsidR="009F7A3F" w:rsidRDefault="00EA1218" w:rsidP="0062365B">
            <w:pPr>
              <w:rPr>
                <w:sz w:val="27"/>
                <w:szCs w:val="22"/>
                <w:lang w:bidi="ru-RU"/>
              </w:rPr>
            </w:pPr>
            <w:r>
              <w:t>Прийняття регуляторного акту відповідно до Податкового кодексу України</w:t>
            </w:r>
          </w:p>
        </w:tc>
        <w:tc>
          <w:tcPr>
            <w:tcW w:w="3355" w:type="dxa"/>
          </w:tcPr>
          <w:p w14:paraId="5F9C0B63" w14:textId="77777777" w:rsidR="007934CD" w:rsidRPr="007934CD" w:rsidRDefault="007934CD" w:rsidP="007934CD">
            <w:pPr>
              <w:suppressAutoHyphens w:val="0"/>
              <w:autoSpaceDN/>
              <w:spacing w:line="276" w:lineRule="auto"/>
              <w:textAlignment w:val="auto"/>
            </w:pPr>
            <w:r w:rsidRPr="007934CD">
              <w:t xml:space="preserve">Сплата туристичного збору за обґрунтованими ставками. </w:t>
            </w:r>
          </w:p>
          <w:p w14:paraId="006DB986" w14:textId="310808FC" w:rsidR="007934CD" w:rsidRPr="007934CD" w:rsidRDefault="007934CD" w:rsidP="007934CD">
            <w:pPr>
              <w:suppressAutoHyphens w:val="0"/>
              <w:autoSpaceDN/>
              <w:spacing w:line="276" w:lineRule="auto"/>
              <w:textAlignment w:val="auto"/>
              <w:rPr>
                <w:rFonts w:eastAsia="Calibri"/>
                <w:bCs/>
                <w:color w:val="000000"/>
                <w:shd w:val="clear" w:color="auto" w:fill="FFFFFF"/>
                <w:lang w:eastAsia="uk-UA" w:bidi="uk-UA"/>
              </w:rPr>
            </w:pPr>
            <w:r w:rsidRPr="007934CD">
              <w:rPr>
                <w:rFonts w:eastAsia="Calibri"/>
                <w:bCs/>
                <w:color w:val="000000"/>
                <w:shd w:val="clear" w:color="auto" w:fill="FFFFFF"/>
                <w:lang w:eastAsia="uk-UA" w:bidi="uk-UA"/>
              </w:rPr>
              <w:t>Підвищення добробуту чл</w:t>
            </w:r>
            <w:r w:rsidRPr="007934CD">
              <w:rPr>
                <w:rFonts w:eastAsia="Calibri"/>
                <w:bCs/>
                <w:color w:val="000000"/>
                <w:shd w:val="clear" w:color="auto" w:fill="FFFFFF"/>
                <w:lang w:eastAsia="uk-UA" w:bidi="uk-UA"/>
              </w:rPr>
              <w:t>е</w:t>
            </w:r>
            <w:r w:rsidRPr="007934CD">
              <w:rPr>
                <w:rFonts w:eastAsia="Calibri"/>
                <w:bCs/>
                <w:color w:val="000000"/>
                <w:shd w:val="clear" w:color="auto" w:fill="FFFFFF"/>
                <w:lang w:eastAsia="uk-UA" w:bidi="uk-UA"/>
              </w:rPr>
              <w:t>нів громади, забезпечення надання якісних послуг ж</w:t>
            </w:r>
            <w:r w:rsidRPr="007934CD">
              <w:rPr>
                <w:rFonts w:eastAsia="Calibri"/>
                <w:bCs/>
                <w:color w:val="000000"/>
                <w:shd w:val="clear" w:color="auto" w:fill="FFFFFF"/>
                <w:lang w:eastAsia="uk-UA" w:bidi="uk-UA"/>
              </w:rPr>
              <w:t>и</w:t>
            </w:r>
            <w:r w:rsidRPr="007934CD">
              <w:rPr>
                <w:rFonts w:eastAsia="Calibri"/>
                <w:bCs/>
                <w:color w:val="000000"/>
                <w:shd w:val="clear" w:color="auto" w:fill="FFFFFF"/>
                <w:lang w:eastAsia="uk-UA" w:bidi="uk-UA"/>
              </w:rPr>
              <w:t>телям громади та безпеки проживання</w:t>
            </w:r>
            <w:r>
              <w:rPr>
                <w:rFonts w:eastAsia="Calibri"/>
                <w:bCs/>
                <w:color w:val="000000"/>
                <w:shd w:val="clear" w:color="auto" w:fill="FFFFFF"/>
                <w:lang w:eastAsia="uk-UA" w:bidi="uk-UA"/>
              </w:rPr>
              <w:t>.</w:t>
            </w:r>
          </w:p>
          <w:p w14:paraId="390FDDCD" w14:textId="486FE79D" w:rsidR="009F7A3F" w:rsidRPr="00692711" w:rsidRDefault="007934CD" w:rsidP="007934CD">
            <w:pPr>
              <w:rPr>
                <w:lang w:bidi="ru-RU"/>
              </w:rPr>
            </w:pPr>
            <w:r w:rsidRPr="007934CD">
              <w:rPr>
                <w:rFonts w:eastAsia="Calibri"/>
                <w:bCs/>
                <w:color w:val="000000"/>
                <w:shd w:val="clear" w:color="auto" w:fill="FFFFFF"/>
                <w:lang w:eastAsia="uk-UA" w:bidi="uk-UA"/>
              </w:rPr>
              <w:t xml:space="preserve">Вдосконалення відносин між </w:t>
            </w:r>
            <w:r>
              <w:rPr>
                <w:rFonts w:eastAsia="Calibri"/>
                <w:bCs/>
                <w:color w:val="000000"/>
                <w:shd w:val="clear" w:color="auto" w:fill="FFFFFF"/>
                <w:lang w:eastAsia="uk-UA" w:bidi="uk-UA"/>
              </w:rPr>
              <w:t>селищною</w:t>
            </w:r>
            <w:r w:rsidRPr="007934CD">
              <w:rPr>
                <w:rFonts w:eastAsia="Calibri"/>
                <w:bCs/>
                <w:color w:val="000000"/>
                <w:shd w:val="clear" w:color="auto" w:fill="FFFFFF"/>
                <w:lang w:eastAsia="uk-UA" w:bidi="uk-UA"/>
              </w:rPr>
              <w:t xml:space="preserve"> радою, органом </w:t>
            </w:r>
            <w:r>
              <w:rPr>
                <w:rFonts w:eastAsia="Calibri"/>
                <w:bCs/>
                <w:color w:val="000000"/>
                <w:shd w:val="clear" w:color="auto" w:fill="FFFFFF"/>
                <w:lang w:eastAsia="uk-UA" w:bidi="uk-UA"/>
              </w:rPr>
              <w:t>податкової</w:t>
            </w:r>
            <w:r w:rsidRPr="007934CD">
              <w:rPr>
                <w:rFonts w:eastAsia="Calibri"/>
                <w:bCs/>
                <w:color w:val="000000"/>
                <w:shd w:val="clear" w:color="auto" w:fill="FFFFFF"/>
                <w:lang w:eastAsia="uk-UA" w:bidi="uk-UA"/>
              </w:rPr>
              <w:t xml:space="preserve"> служби та суб’єктами господарювання пов’язаними зі справлянням місцевих податків та зборів</w:t>
            </w:r>
          </w:p>
        </w:tc>
        <w:tc>
          <w:tcPr>
            <w:tcW w:w="3356" w:type="dxa"/>
          </w:tcPr>
          <w:p w14:paraId="405A9F8A" w14:textId="302BE561" w:rsidR="009F7A3F" w:rsidRDefault="00D0417F" w:rsidP="00A624D1">
            <w:r>
              <w:t>Врегулювання певних правовідносин</w:t>
            </w:r>
            <w:r w:rsidR="00474FB3">
              <w:t>.</w:t>
            </w:r>
          </w:p>
          <w:p w14:paraId="30BCDADD" w14:textId="174896F4" w:rsidR="00474FB3" w:rsidRDefault="00474FB3" w:rsidP="00474FB3">
            <w:pPr>
              <w:rPr>
                <w:sz w:val="27"/>
                <w:szCs w:val="22"/>
                <w:lang w:bidi="ru-RU"/>
              </w:rPr>
            </w:pPr>
            <w:r>
              <w:t>Затрати часу</w:t>
            </w:r>
            <w:r w:rsidRPr="00474FB3">
              <w:t xml:space="preserve">, необхідні для вивчення </w:t>
            </w:r>
            <w:r>
              <w:t>регуляторного акту</w:t>
            </w:r>
            <w:r w:rsidRPr="00474FB3">
              <w:t>. Сплата туристичного збору за запропонованими ставками.</w:t>
            </w:r>
          </w:p>
        </w:tc>
      </w:tr>
    </w:tbl>
    <w:p w14:paraId="3F2C47E8" w14:textId="77777777" w:rsidR="009F7A3F" w:rsidRDefault="009F7A3F" w:rsidP="00AD2570">
      <w:pPr>
        <w:rPr>
          <w:sz w:val="27"/>
          <w:szCs w:val="22"/>
          <w:lang w:bidi="ru-RU"/>
        </w:rPr>
      </w:pPr>
    </w:p>
    <w:p w14:paraId="2AAB59B3" w14:textId="77777777" w:rsidR="00646263" w:rsidRDefault="00646263" w:rsidP="00C50E0E">
      <w:pPr>
        <w:jc w:val="center"/>
        <w:rPr>
          <w:b/>
        </w:rPr>
      </w:pPr>
    </w:p>
    <w:p w14:paraId="0A9CE4A6" w14:textId="77777777" w:rsidR="00646263" w:rsidRDefault="00646263" w:rsidP="00C50E0E">
      <w:pPr>
        <w:jc w:val="center"/>
        <w:rPr>
          <w:b/>
        </w:rPr>
      </w:pPr>
    </w:p>
    <w:p w14:paraId="2660F96E" w14:textId="7753602B" w:rsidR="00961BB2" w:rsidRDefault="00C50E0E" w:rsidP="00C50E0E">
      <w:pPr>
        <w:jc w:val="center"/>
        <w:rPr>
          <w:b/>
        </w:rPr>
      </w:pPr>
      <w:r w:rsidRPr="00C50E0E">
        <w:rPr>
          <w:b/>
        </w:rPr>
        <w:t>IV. Вибір найбільш оптимального альтернативного способу досягнення цілей</w:t>
      </w:r>
    </w:p>
    <w:p w14:paraId="6B8DBC67" w14:textId="77777777" w:rsidR="006932E1" w:rsidRDefault="006932E1" w:rsidP="00245372">
      <w:pPr>
        <w:ind w:firstLine="708"/>
        <w:jc w:val="both"/>
      </w:pPr>
      <w:r w:rsidRPr="002452E9">
        <w:t>Вибір оптимального альтернативного способу здійснюється з урахуванням системи бальної оцінки ступеня досягнення визначених цілей. Оцінка ступеня досягнення визначених цілей визначається за чотирибальною системою, де:</w:t>
      </w:r>
    </w:p>
    <w:p w14:paraId="058945CA" w14:textId="77777777" w:rsidR="006932E1" w:rsidRDefault="006932E1" w:rsidP="006932E1">
      <w:pPr>
        <w:jc w:val="both"/>
      </w:pPr>
      <w:r>
        <w:t xml:space="preserve"> 4 – цілі ухвалення регуляторного акта можуть бути досягнуті повною мірою (проблеми більше не буде); </w:t>
      </w:r>
    </w:p>
    <w:p w14:paraId="043E4686" w14:textId="77777777" w:rsidR="006932E1" w:rsidRDefault="006932E1" w:rsidP="006932E1">
      <w:pPr>
        <w:jc w:val="both"/>
      </w:pPr>
      <w:r>
        <w:t xml:space="preserve">3 – цілі ухвалення регуляторного акта можуть бути досягнуті майже повною мірою (усі важливі аспекти проблеми усунені); </w:t>
      </w:r>
    </w:p>
    <w:p w14:paraId="5B753741" w14:textId="77777777" w:rsidR="006932E1" w:rsidRDefault="006932E1" w:rsidP="006932E1">
      <w:pPr>
        <w:jc w:val="both"/>
      </w:pPr>
      <w:r>
        <w:t xml:space="preserve">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 </w:t>
      </w:r>
    </w:p>
    <w:p w14:paraId="649C5606" w14:textId="3AD5A5EF" w:rsidR="006932E1" w:rsidRDefault="006932E1" w:rsidP="006932E1">
      <w:pPr>
        <w:jc w:val="both"/>
        <w:rPr>
          <w:b/>
        </w:rPr>
      </w:pPr>
      <w:r>
        <w:t>1 – цілі ухвалення регуляторного акта не можуть бути досягнуті (проблема залишається).</w:t>
      </w:r>
    </w:p>
    <w:tbl>
      <w:tblPr>
        <w:tblStyle w:val="af2"/>
        <w:tblW w:w="0" w:type="auto"/>
        <w:tblLook w:val="04A0" w:firstRow="1" w:lastRow="0" w:firstColumn="1" w:lastColumn="0" w:noHBand="0" w:noVBand="1"/>
      </w:tblPr>
      <w:tblGrid>
        <w:gridCol w:w="3284"/>
        <w:gridCol w:w="3285"/>
        <w:gridCol w:w="3285"/>
      </w:tblGrid>
      <w:tr w:rsidR="00C50E0E" w14:paraId="7B20BE89" w14:textId="77777777" w:rsidTr="00C50E0E">
        <w:tc>
          <w:tcPr>
            <w:tcW w:w="3284" w:type="dxa"/>
          </w:tcPr>
          <w:p w14:paraId="5D8BE650" w14:textId="3DD5DF08" w:rsidR="00C50E0E" w:rsidRPr="00C50E0E" w:rsidRDefault="00C50E0E" w:rsidP="00C50E0E">
            <w:pPr>
              <w:jc w:val="center"/>
              <w:rPr>
                <w:b/>
                <w:sz w:val="27"/>
                <w:szCs w:val="22"/>
                <w:lang w:bidi="ru-RU"/>
              </w:rPr>
            </w:pPr>
            <w:r w:rsidRPr="00C50E0E">
              <w:rPr>
                <w:b/>
              </w:rPr>
              <w:t>Рейтинг результативності (досягнення цілей під час вирішення проблеми)</w:t>
            </w:r>
          </w:p>
        </w:tc>
        <w:tc>
          <w:tcPr>
            <w:tcW w:w="3285" w:type="dxa"/>
          </w:tcPr>
          <w:p w14:paraId="5B0F7F6D" w14:textId="4B3A7720" w:rsidR="00C50E0E" w:rsidRPr="00C50E0E" w:rsidRDefault="00C50E0E" w:rsidP="00C50E0E">
            <w:pPr>
              <w:jc w:val="center"/>
              <w:rPr>
                <w:b/>
                <w:sz w:val="27"/>
                <w:szCs w:val="22"/>
                <w:lang w:bidi="ru-RU"/>
              </w:rPr>
            </w:pPr>
            <w:r w:rsidRPr="00C50E0E">
              <w:rPr>
                <w:b/>
              </w:rPr>
              <w:t>Бал результативності (за чотирибальною системою оцінки)</w:t>
            </w:r>
          </w:p>
        </w:tc>
        <w:tc>
          <w:tcPr>
            <w:tcW w:w="3285" w:type="dxa"/>
          </w:tcPr>
          <w:p w14:paraId="7C9855CE" w14:textId="3322C7B4" w:rsidR="00C50E0E" w:rsidRPr="00C50E0E" w:rsidRDefault="00C50E0E" w:rsidP="00C50E0E">
            <w:pPr>
              <w:jc w:val="center"/>
              <w:rPr>
                <w:b/>
                <w:sz w:val="27"/>
                <w:szCs w:val="22"/>
                <w:lang w:bidi="ru-RU"/>
              </w:rPr>
            </w:pPr>
            <w:r w:rsidRPr="00C50E0E">
              <w:rPr>
                <w:b/>
              </w:rPr>
              <w:t>Коментарі щодо присвоєння відповідного бала</w:t>
            </w:r>
          </w:p>
        </w:tc>
      </w:tr>
      <w:tr w:rsidR="00C50E0E" w14:paraId="36970394" w14:textId="77777777" w:rsidTr="00C50E0E">
        <w:tc>
          <w:tcPr>
            <w:tcW w:w="3284" w:type="dxa"/>
          </w:tcPr>
          <w:p w14:paraId="323A93F8" w14:textId="7E657ABB" w:rsidR="00C50E0E" w:rsidRPr="00C50E0E" w:rsidRDefault="00C50E0E" w:rsidP="00C50E0E">
            <w:pPr>
              <w:jc w:val="both"/>
              <w:rPr>
                <w:sz w:val="27"/>
                <w:szCs w:val="22"/>
                <w:lang w:bidi="ru-RU"/>
              </w:rPr>
            </w:pPr>
            <w:r>
              <w:t>Не прийняття регуляторного акта (залишення існуючої на даний момент ситуації без змін)</w:t>
            </w:r>
          </w:p>
        </w:tc>
        <w:tc>
          <w:tcPr>
            <w:tcW w:w="3285" w:type="dxa"/>
          </w:tcPr>
          <w:p w14:paraId="0C4B50DC" w14:textId="73279F1E" w:rsidR="00C50E0E" w:rsidRPr="0017205B" w:rsidRDefault="0017205B" w:rsidP="00DC669E">
            <w:pPr>
              <w:jc w:val="center"/>
              <w:rPr>
                <w:sz w:val="27"/>
                <w:szCs w:val="22"/>
                <w:lang w:bidi="ru-RU"/>
              </w:rPr>
            </w:pPr>
            <w:r w:rsidRPr="0017205B">
              <w:rPr>
                <w:sz w:val="27"/>
                <w:szCs w:val="22"/>
                <w:lang w:bidi="ru-RU"/>
              </w:rPr>
              <w:t>1</w:t>
            </w:r>
          </w:p>
        </w:tc>
        <w:tc>
          <w:tcPr>
            <w:tcW w:w="3285" w:type="dxa"/>
          </w:tcPr>
          <w:p w14:paraId="4069D180" w14:textId="1A88CADA" w:rsidR="00C50E0E" w:rsidRPr="00757562" w:rsidRDefault="00757562" w:rsidP="00757562">
            <w:pPr>
              <w:jc w:val="both"/>
              <w:rPr>
                <w:b/>
                <w:lang w:bidi="ru-RU"/>
              </w:rPr>
            </w:pPr>
            <w:r w:rsidRPr="00757562">
              <w:t>Так</w:t>
            </w:r>
            <w:r>
              <w:t xml:space="preserve">а альтернатива не є прийнятною. </w:t>
            </w:r>
            <w:r w:rsidRPr="00757562">
              <w:t>Місцеві податки та збори будуть сплачуватись платниками відповідно до Податкового кодексу У</w:t>
            </w:r>
            <w:r>
              <w:t>країни за мінімальними ставками, що призведе до з</w:t>
            </w:r>
            <w:r w:rsidRPr="00757562">
              <w:t xml:space="preserve">меншаться надходження до </w:t>
            </w:r>
            <w:r>
              <w:t>селищного бюджету.</w:t>
            </w:r>
            <w:r w:rsidRPr="00757562">
              <w:t xml:space="preserve">  </w:t>
            </w:r>
          </w:p>
        </w:tc>
      </w:tr>
      <w:tr w:rsidR="00C50E0E" w14:paraId="580873D5" w14:textId="77777777" w:rsidTr="00C50E0E">
        <w:tc>
          <w:tcPr>
            <w:tcW w:w="3284" w:type="dxa"/>
          </w:tcPr>
          <w:p w14:paraId="5A7103B4" w14:textId="4EF7354B" w:rsidR="00C50E0E" w:rsidRPr="0017205B" w:rsidRDefault="00974DAF" w:rsidP="000174D2">
            <w:pPr>
              <w:jc w:val="both"/>
              <w:rPr>
                <w:sz w:val="27"/>
                <w:szCs w:val="22"/>
                <w:lang w:bidi="ru-RU"/>
              </w:rPr>
            </w:pPr>
            <w:r>
              <w:t>Прийняття регуляторного акту відповідно до Податкового кодексу України</w:t>
            </w:r>
          </w:p>
        </w:tc>
        <w:tc>
          <w:tcPr>
            <w:tcW w:w="3285" w:type="dxa"/>
          </w:tcPr>
          <w:p w14:paraId="3CA80069" w14:textId="4BA09D47" w:rsidR="00C50E0E" w:rsidRPr="0017205B" w:rsidRDefault="0017205B" w:rsidP="00DC669E">
            <w:pPr>
              <w:jc w:val="center"/>
              <w:rPr>
                <w:sz w:val="27"/>
                <w:szCs w:val="22"/>
                <w:lang w:bidi="ru-RU"/>
              </w:rPr>
            </w:pPr>
            <w:r>
              <w:rPr>
                <w:sz w:val="27"/>
                <w:szCs w:val="22"/>
                <w:lang w:bidi="ru-RU"/>
              </w:rPr>
              <w:t>4</w:t>
            </w:r>
          </w:p>
        </w:tc>
        <w:tc>
          <w:tcPr>
            <w:tcW w:w="3285" w:type="dxa"/>
          </w:tcPr>
          <w:p w14:paraId="142484D4" w14:textId="34F35091" w:rsidR="00C50E0E" w:rsidRPr="00FC1DC9" w:rsidRDefault="00FC1DC9" w:rsidP="008D7E95">
            <w:pPr>
              <w:suppressAutoHyphens w:val="0"/>
              <w:autoSpaceDN/>
              <w:textAlignment w:val="auto"/>
            </w:pPr>
            <w:r w:rsidRPr="00FC1DC9">
              <w:t>Прийняття даного рішення вирішить важливі проблеми, забезпечить досягнення чі</w:t>
            </w:r>
            <w:r w:rsidRPr="00FC1DC9">
              <w:t>т</w:t>
            </w:r>
            <w:r w:rsidRPr="00FC1DC9">
              <w:t>ких та прозорих механізмів справляння туристичного збору та наповнення місцев</w:t>
            </w:r>
            <w:r w:rsidRPr="00FC1DC9">
              <w:t>о</w:t>
            </w:r>
            <w:r w:rsidRPr="00FC1DC9">
              <w:t>го бюджету.</w:t>
            </w:r>
          </w:p>
        </w:tc>
      </w:tr>
    </w:tbl>
    <w:p w14:paraId="549D398C" w14:textId="77777777" w:rsidR="00C50E0E" w:rsidRDefault="00C50E0E" w:rsidP="00C50E0E">
      <w:pPr>
        <w:jc w:val="both"/>
        <w:rPr>
          <w:b/>
          <w:sz w:val="27"/>
          <w:szCs w:val="22"/>
          <w:lang w:bidi="ru-RU"/>
        </w:rPr>
      </w:pPr>
    </w:p>
    <w:tbl>
      <w:tblPr>
        <w:tblStyle w:val="af2"/>
        <w:tblW w:w="0" w:type="auto"/>
        <w:tblLook w:val="04A0" w:firstRow="1" w:lastRow="0" w:firstColumn="1" w:lastColumn="0" w:noHBand="0" w:noVBand="1"/>
      </w:tblPr>
      <w:tblGrid>
        <w:gridCol w:w="2454"/>
        <w:gridCol w:w="2501"/>
        <w:gridCol w:w="2449"/>
        <w:gridCol w:w="2450"/>
      </w:tblGrid>
      <w:tr w:rsidR="004F219A" w14:paraId="59015352" w14:textId="77777777" w:rsidTr="004F219A">
        <w:tc>
          <w:tcPr>
            <w:tcW w:w="2463" w:type="dxa"/>
          </w:tcPr>
          <w:p w14:paraId="6299A0C4" w14:textId="75500D04" w:rsidR="004F219A" w:rsidRPr="004F219A" w:rsidRDefault="004F219A" w:rsidP="00C50E0E">
            <w:pPr>
              <w:jc w:val="both"/>
              <w:rPr>
                <w:b/>
                <w:lang w:bidi="ru-RU"/>
              </w:rPr>
            </w:pPr>
            <w:r w:rsidRPr="004F219A">
              <w:rPr>
                <w:b/>
                <w:bCs/>
                <w:color w:val="000000"/>
                <w:shd w:val="clear" w:color="auto" w:fill="FFFFFF"/>
              </w:rPr>
              <w:t>Рейтинг результативності</w:t>
            </w:r>
          </w:p>
        </w:tc>
        <w:tc>
          <w:tcPr>
            <w:tcW w:w="2463" w:type="dxa"/>
          </w:tcPr>
          <w:p w14:paraId="62B67E70" w14:textId="77777777" w:rsidR="004F219A" w:rsidRPr="004F219A" w:rsidRDefault="004F219A" w:rsidP="004F219A">
            <w:pPr>
              <w:shd w:val="clear" w:color="auto" w:fill="FFFFFF"/>
              <w:suppressAutoHyphens w:val="0"/>
              <w:autoSpaceDN/>
              <w:spacing w:before="15"/>
              <w:ind w:firstLine="300"/>
              <w:textAlignment w:val="auto"/>
              <w:rPr>
                <w:color w:val="000000"/>
                <w:lang w:eastAsia="uk-UA"/>
              </w:rPr>
            </w:pPr>
            <w:r w:rsidRPr="004F219A">
              <w:rPr>
                <w:b/>
                <w:bCs/>
                <w:color w:val="000000"/>
                <w:lang w:eastAsia="uk-UA"/>
              </w:rPr>
              <w:t>Вигоди</w:t>
            </w:r>
          </w:p>
          <w:p w14:paraId="3AB959F1" w14:textId="1EAF1620" w:rsidR="004F219A" w:rsidRPr="004F219A" w:rsidRDefault="004F219A" w:rsidP="004F219A">
            <w:pPr>
              <w:shd w:val="clear" w:color="auto" w:fill="FFFFFF"/>
              <w:suppressAutoHyphens w:val="0"/>
              <w:autoSpaceDN/>
              <w:spacing w:before="15"/>
              <w:ind w:firstLine="300"/>
              <w:textAlignment w:val="auto"/>
              <w:rPr>
                <w:color w:val="000000"/>
                <w:lang w:eastAsia="uk-UA"/>
              </w:rPr>
            </w:pPr>
            <w:r w:rsidRPr="004F219A">
              <w:rPr>
                <w:b/>
                <w:bCs/>
                <w:color w:val="000000"/>
                <w:lang w:eastAsia="uk-UA"/>
              </w:rPr>
              <w:t>(підсумок)</w:t>
            </w:r>
          </w:p>
        </w:tc>
        <w:tc>
          <w:tcPr>
            <w:tcW w:w="2464" w:type="dxa"/>
          </w:tcPr>
          <w:p w14:paraId="3AD9B342" w14:textId="77777777" w:rsidR="004F219A" w:rsidRPr="004F219A" w:rsidRDefault="004F219A" w:rsidP="004F219A">
            <w:pPr>
              <w:shd w:val="clear" w:color="auto" w:fill="FFFFFF"/>
              <w:suppressAutoHyphens w:val="0"/>
              <w:autoSpaceDN/>
              <w:spacing w:before="15"/>
              <w:ind w:firstLine="300"/>
              <w:textAlignment w:val="auto"/>
              <w:rPr>
                <w:color w:val="000000"/>
                <w:lang w:eastAsia="uk-UA"/>
              </w:rPr>
            </w:pPr>
            <w:r w:rsidRPr="004F219A">
              <w:rPr>
                <w:b/>
                <w:bCs/>
                <w:color w:val="000000"/>
                <w:lang w:eastAsia="uk-UA"/>
              </w:rPr>
              <w:t>Витрати</w:t>
            </w:r>
          </w:p>
          <w:p w14:paraId="73BC4B1D" w14:textId="4C6944EB" w:rsidR="004F219A" w:rsidRPr="004F219A" w:rsidRDefault="004F219A" w:rsidP="004F219A">
            <w:pPr>
              <w:shd w:val="clear" w:color="auto" w:fill="FFFFFF"/>
              <w:suppressAutoHyphens w:val="0"/>
              <w:autoSpaceDN/>
              <w:spacing w:before="15"/>
              <w:ind w:firstLine="300"/>
              <w:textAlignment w:val="auto"/>
              <w:rPr>
                <w:color w:val="000000"/>
                <w:lang w:eastAsia="uk-UA"/>
              </w:rPr>
            </w:pPr>
            <w:r w:rsidRPr="004F219A">
              <w:rPr>
                <w:b/>
                <w:bCs/>
                <w:color w:val="000000"/>
                <w:lang w:eastAsia="uk-UA"/>
              </w:rPr>
              <w:t>(підсумок)</w:t>
            </w:r>
          </w:p>
        </w:tc>
        <w:tc>
          <w:tcPr>
            <w:tcW w:w="2464" w:type="dxa"/>
          </w:tcPr>
          <w:p w14:paraId="199A8C34" w14:textId="34EA1911" w:rsidR="004F219A" w:rsidRPr="004F219A" w:rsidRDefault="004F219A" w:rsidP="00C50E0E">
            <w:pPr>
              <w:jc w:val="both"/>
              <w:rPr>
                <w:b/>
                <w:lang w:bidi="ru-RU"/>
              </w:rPr>
            </w:pPr>
            <w:r w:rsidRPr="004F219A">
              <w:rPr>
                <w:b/>
                <w:bCs/>
                <w:color w:val="000000"/>
                <w:shd w:val="clear" w:color="auto" w:fill="FFFFFF"/>
              </w:rPr>
              <w:t>Обґрунтування відповідного місця альтернативи у рейтингу</w:t>
            </w:r>
          </w:p>
        </w:tc>
      </w:tr>
      <w:tr w:rsidR="004F219A" w14:paraId="7656D490" w14:textId="77777777" w:rsidTr="004F219A">
        <w:tc>
          <w:tcPr>
            <w:tcW w:w="2463" w:type="dxa"/>
          </w:tcPr>
          <w:p w14:paraId="2DBB79BB" w14:textId="77777777" w:rsidR="004F219A" w:rsidRDefault="004F219A" w:rsidP="00C50E0E">
            <w:pPr>
              <w:jc w:val="both"/>
              <w:rPr>
                <w:color w:val="000000"/>
                <w:shd w:val="clear" w:color="auto" w:fill="FFFFFF"/>
              </w:rPr>
            </w:pPr>
            <w:r w:rsidRPr="004F219A">
              <w:rPr>
                <w:color w:val="000000"/>
                <w:shd w:val="clear" w:color="auto" w:fill="FFFFFF"/>
              </w:rPr>
              <w:t>Альтернатива 1</w:t>
            </w:r>
          </w:p>
          <w:p w14:paraId="22E665FB" w14:textId="0C39B9CD" w:rsidR="009B0ADB" w:rsidRPr="004F219A" w:rsidRDefault="009B0ADB" w:rsidP="00C50E0E">
            <w:pPr>
              <w:jc w:val="both"/>
              <w:rPr>
                <w:b/>
                <w:lang w:bidi="ru-RU"/>
              </w:rPr>
            </w:pPr>
            <w:r>
              <w:t>Не прийняття регуляторного акту (залишення існуючої на даний момент ситуації без змін)</w:t>
            </w:r>
          </w:p>
        </w:tc>
        <w:tc>
          <w:tcPr>
            <w:tcW w:w="2463" w:type="dxa"/>
          </w:tcPr>
          <w:p w14:paraId="7BE304F4" w14:textId="4B28CB00" w:rsidR="004F219A" w:rsidRPr="004F219A" w:rsidRDefault="004F219A" w:rsidP="00C50E0E">
            <w:pPr>
              <w:jc w:val="both"/>
              <w:rPr>
                <w:b/>
                <w:lang w:bidi="ru-RU"/>
              </w:rPr>
            </w:pPr>
            <w:r w:rsidRPr="004F219A">
              <w:rPr>
                <w:color w:val="000000"/>
                <w:shd w:val="clear" w:color="auto" w:fill="FFFFFF"/>
              </w:rPr>
              <w:t>Сплата податків за мінімальними ставками, передбаченими Податковим кодексом України</w:t>
            </w:r>
          </w:p>
        </w:tc>
        <w:tc>
          <w:tcPr>
            <w:tcW w:w="2464" w:type="dxa"/>
          </w:tcPr>
          <w:p w14:paraId="4F41FC60" w14:textId="381169E1" w:rsidR="004F219A" w:rsidRPr="004F219A" w:rsidRDefault="004F219A" w:rsidP="00926653">
            <w:pPr>
              <w:jc w:val="both"/>
              <w:rPr>
                <w:b/>
                <w:lang w:bidi="ru-RU"/>
              </w:rPr>
            </w:pPr>
            <w:r w:rsidRPr="004F219A">
              <w:rPr>
                <w:color w:val="000000"/>
                <w:shd w:val="clear" w:color="auto" w:fill="FFFFFF"/>
              </w:rPr>
              <w:t xml:space="preserve">Зменшення надходжень </w:t>
            </w:r>
            <w:r w:rsidR="00926653">
              <w:rPr>
                <w:color w:val="000000"/>
                <w:shd w:val="clear" w:color="auto" w:fill="FFFFFF"/>
              </w:rPr>
              <w:t>до місцевого</w:t>
            </w:r>
            <w:r w:rsidRPr="004F219A">
              <w:rPr>
                <w:color w:val="000000"/>
                <w:shd w:val="clear" w:color="auto" w:fill="FFFFFF"/>
              </w:rPr>
              <w:t xml:space="preserve"> бюджет</w:t>
            </w:r>
            <w:r w:rsidR="00926653">
              <w:rPr>
                <w:color w:val="000000"/>
                <w:shd w:val="clear" w:color="auto" w:fill="FFFFFF"/>
              </w:rPr>
              <w:t>у</w:t>
            </w:r>
            <w:r w:rsidRPr="004F219A">
              <w:rPr>
                <w:color w:val="000000"/>
                <w:shd w:val="clear" w:color="auto" w:fill="FFFFFF"/>
              </w:rPr>
              <w:t>.</w:t>
            </w:r>
          </w:p>
        </w:tc>
        <w:tc>
          <w:tcPr>
            <w:tcW w:w="2464" w:type="dxa"/>
          </w:tcPr>
          <w:p w14:paraId="317BD2E8" w14:textId="124B0777" w:rsidR="004F219A" w:rsidRPr="004F219A" w:rsidRDefault="004F219A" w:rsidP="00714BB1">
            <w:pPr>
              <w:jc w:val="both"/>
              <w:rPr>
                <w:b/>
                <w:lang w:bidi="ru-RU"/>
              </w:rPr>
            </w:pPr>
            <w:r w:rsidRPr="004F219A">
              <w:rPr>
                <w:color w:val="000000"/>
                <w:shd w:val="clear" w:color="auto" w:fill="FFFFFF"/>
              </w:rPr>
              <w:t xml:space="preserve">Зменшення надходжень до </w:t>
            </w:r>
            <w:r w:rsidR="003773FF">
              <w:rPr>
                <w:color w:val="000000"/>
                <w:shd w:val="clear" w:color="auto" w:fill="FFFFFF"/>
              </w:rPr>
              <w:t>місцевого</w:t>
            </w:r>
            <w:r w:rsidRPr="004F219A">
              <w:rPr>
                <w:color w:val="000000"/>
                <w:shd w:val="clear" w:color="auto" w:fill="FFFFFF"/>
              </w:rPr>
              <w:t xml:space="preserve"> бюджету, підвищення соціальної напруги </w:t>
            </w:r>
          </w:p>
        </w:tc>
      </w:tr>
      <w:tr w:rsidR="004F219A" w14:paraId="03AA2138" w14:textId="77777777" w:rsidTr="004F219A">
        <w:tc>
          <w:tcPr>
            <w:tcW w:w="2463" w:type="dxa"/>
          </w:tcPr>
          <w:p w14:paraId="456A4A79" w14:textId="77777777" w:rsidR="004F219A" w:rsidRDefault="004F219A" w:rsidP="00C50E0E">
            <w:pPr>
              <w:jc w:val="both"/>
              <w:rPr>
                <w:color w:val="000000"/>
                <w:shd w:val="clear" w:color="auto" w:fill="FFFFFF"/>
              </w:rPr>
            </w:pPr>
            <w:r w:rsidRPr="004F219A">
              <w:rPr>
                <w:color w:val="000000"/>
                <w:shd w:val="clear" w:color="auto" w:fill="FFFFFF"/>
              </w:rPr>
              <w:t>Альтернатива 2</w:t>
            </w:r>
          </w:p>
          <w:p w14:paraId="7C2580AF" w14:textId="19B7D183" w:rsidR="009B0ADB" w:rsidRPr="004F219A" w:rsidRDefault="009B0ADB" w:rsidP="00C50E0E">
            <w:pPr>
              <w:jc w:val="both"/>
              <w:rPr>
                <w:b/>
                <w:lang w:bidi="ru-RU"/>
              </w:rPr>
            </w:pPr>
            <w:r>
              <w:t>Прийняття регуляторного акту відповідно до Податкового кодексу України</w:t>
            </w:r>
          </w:p>
        </w:tc>
        <w:tc>
          <w:tcPr>
            <w:tcW w:w="2463" w:type="dxa"/>
          </w:tcPr>
          <w:p w14:paraId="6086D507" w14:textId="7E1AD0AA" w:rsidR="004F219A" w:rsidRPr="004F219A" w:rsidRDefault="004F219A" w:rsidP="003773FF">
            <w:pPr>
              <w:shd w:val="clear" w:color="auto" w:fill="FFFFFF"/>
              <w:suppressAutoHyphens w:val="0"/>
              <w:autoSpaceDN/>
              <w:spacing w:before="15"/>
              <w:textAlignment w:val="auto"/>
              <w:rPr>
                <w:color w:val="000000"/>
                <w:lang w:eastAsia="uk-UA"/>
              </w:rPr>
            </w:pPr>
            <w:r w:rsidRPr="004F219A">
              <w:rPr>
                <w:color w:val="000000"/>
                <w:lang w:eastAsia="uk-UA"/>
              </w:rPr>
              <w:t>Наповнення  бюджету</w:t>
            </w:r>
            <w:r w:rsidR="003773FF">
              <w:rPr>
                <w:color w:val="000000"/>
                <w:lang w:eastAsia="uk-UA"/>
              </w:rPr>
              <w:t xml:space="preserve"> Кутської селищної територіальної гр</w:t>
            </w:r>
            <w:r w:rsidR="003773FF">
              <w:rPr>
                <w:color w:val="000000"/>
                <w:lang w:eastAsia="uk-UA"/>
              </w:rPr>
              <w:t>о</w:t>
            </w:r>
            <w:r w:rsidR="003773FF">
              <w:rPr>
                <w:color w:val="000000"/>
                <w:lang w:eastAsia="uk-UA"/>
              </w:rPr>
              <w:t>мади</w:t>
            </w:r>
            <w:r w:rsidRPr="004F219A">
              <w:rPr>
                <w:color w:val="000000"/>
                <w:lang w:eastAsia="uk-UA"/>
              </w:rPr>
              <w:t xml:space="preserve"> та спрямування фінансового ресурсу на розвиток громади.</w:t>
            </w:r>
          </w:p>
          <w:p w14:paraId="2FA74B81" w14:textId="3F8F9FE8" w:rsidR="004F219A" w:rsidRPr="004F219A" w:rsidRDefault="004F219A" w:rsidP="003773FF">
            <w:pPr>
              <w:shd w:val="clear" w:color="auto" w:fill="FFFFFF"/>
              <w:suppressAutoHyphens w:val="0"/>
              <w:autoSpaceDN/>
              <w:spacing w:before="15"/>
              <w:textAlignment w:val="auto"/>
              <w:rPr>
                <w:color w:val="000000"/>
                <w:lang w:eastAsia="uk-UA"/>
              </w:rPr>
            </w:pPr>
            <w:r w:rsidRPr="004F219A">
              <w:rPr>
                <w:color w:val="000000"/>
                <w:lang w:eastAsia="uk-UA"/>
              </w:rPr>
              <w:t>Сплата податків і зборів СПД та гром</w:t>
            </w:r>
            <w:r w:rsidRPr="004F219A">
              <w:rPr>
                <w:color w:val="000000"/>
                <w:lang w:eastAsia="uk-UA"/>
              </w:rPr>
              <w:t>а</w:t>
            </w:r>
            <w:r w:rsidRPr="004F219A">
              <w:rPr>
                <w:color w:val="000000"/>
                <w:lang w:eastAsia="uk-UA"/>
              </w:rPr>
              <w:t>дянами за обґрунт</w:t>
            </w:r>
            <w:r w:rsidRPr="004F219A">
              <w:rPr>
                <w:color w:val="000000"/>
                <w:lang w:eastAsia="uk-UA"/>
              </w:rPr>
              <w:t>о</w:t>
            </w:r>
            <w:r w:rsidRPr="004F219A">
              <w:rPr>
                <w:color w:val="000000"/>
                <w:lang w:eastAsia="uk-UA"/>
              </w:rPr>
              <w:t>ваними ставками.</w:t>
            </w:r>
          </w:p>
          <w:p w14:paraId="45C6BAD3" w14:textId="77777777" w:rsidR="004F219A" w:rsidRPr="004F219A" w:rsidRDefault="004F219A" w:rsidP="00C50E0E">
            <w:pPr>
              <w:jc w:val="both"/>
              <w:rPr>
                <w:b/>
                <w:lang w:bidi="ru-RU"/>
              </w:rPr>
            </w:pPr>
          </w:p>
        </w:tc>
        <w:tc>
          <w:tcPr>
            <w:tcW w:w="2464" w:type="dxa"/>
          </w:tcPr>
          <w:p w14:paraId="73FA173A" w14:textId="65CE91C5" w:rsidR="004F219A" w:rsidRPr="004F219A" w:rsidRDefault="000246B0" w:rsidP="00C50E0E">
            <w:pPr>
              <w:jc w:val="both"/>
              <w:rPr>
                <w:b/>
                <w:lang w:bidi="ru-RU"/>
              </w:rPr>
            </w:pPr>
            <w:r w:rsidRPr="000246B0">
              <w:rPr>
                <w:rFonts w:eastAsia="Andale Sans UI"/>
                <w:kern w:val="1"/>
                <w:highlight w:val="white"/>
              </w:rPr>
              <w:t>Витрати пов'язані з виконанням</w:t>
            </w:r>
            <w:r>
              <w:rPr>
                <w:rFonts w:eastAsia="Andale Sans UI"/>
                <w:kern w:val="1"/>
                <w:highlight w:val="white"/>
              </w:rPr>
              <w:t xml:space="preserve"> вимог ЗУ “Про засади державної </w:t>
            </w:r>
            <w:r w:rsidRPr="000246B0">
              <w:rPr>
                <w:rFonts w:eastAsia="Andale Sans UI"/>
                <w:kern w:val="1"/>
                <w:highlight w:val="white"/>
              </w:rPr>
              <w:t>регуляторної політики в сфері господарської діяльності”, витрати на адміністрування регуляторного акту</w:t>
            </w:r>
            <w:r w:rsidRPr="004F219A">
              <w:rPr>
                <w:color w:val="000000"/>
                <w:shd w:val="clear" w:color="auto" w:fill="FFFFFF"/>
              </w:rPr>
              <w:t xml:space="preserve"> </w:t>
            </w:r>
            <w:r w:rsidR="004F219A" w:rsidRPr="004F219A">
              <w:rPr>
                <w:color w:val="000000"/>
                <w:shd w:val="clear" w:color="auto" w:fill="FFFFFF"/>
              </w:rPr>
              <w:t>Детальна інформація щодо очікуваних витрат СПД наведено у М-Тесті</w:t>
            </w:r>
          </w:p>
        </w:tc>
        <w:tc>
          <w:tcPr>
            <w:tcW w:w="2464" w:type="dxa"/>
          </w:tcPr>
          <w:p w14:paraId="5C59FF75" w14:textId="2966FDC3" w:rsidR="004F219A" w:rsidRPr="004F219A" w:rsidRDefault="000246B0" w:rsidP="003773FF">
            <w:pPr>
              <w:jc w:val="both"/>
              <w:rPr>
                <w:b/>
                <w:lang w:bidi="ru-RU"/>
              </w:rPr>
            </w:pPr>
            <w:r w:rsidRPr="000246B0">
              <w:rPr>
                <w:rFonts w:eastAsia="Andale Sans UI"/>
                <w:kern w:val="1"/>
                <w:highlight w:val="white"/>
              </w:rPr>
              <w:t xml:space="preserve">Зазначена альтернатива дасть можливість сприяти </w:t>
            </w:r>
            <w:r w:rsidRPr="000246B0">
              <w:rPr>
                <w:rFonts w:eastAsia="Andale Sans UI"/>
                <w:color w:val="1D1D1B"/>
                <w:kern w:val="1"/>
              </w:rPr>
              <w:t xml:space="preserve"> прискореному розвитку сфери туризму</w:t>
            </w:r>
          </w:p>
        </w:tc>
      </w:tr>
    </w:tbl>
    <w:p w14:paraId="1620867C" w14:textId="77777777" w:rsidR="00E67F40" w:rsidRDefault="00E67F40" w:rsidP="00C50E0E">
      <w:pPr>
        <w:jc w:val="both"/>
        <w:rPr>
          <w:b/>
          <w:sz w:val="27"/>
          <w:szCs w:val="22"/>
          <w:lang w:bidi="ru-RU"/>
        </w:rPr>
      </w:pPr>
    </w:p>
    <w:p w14:paraId="78D40009" w14:textId="77777777" w:rsidR="00E67F40" w:rsidRDefault="00E67F40" w:rsidP="00C50E0E">
      <w:pPr>
        <w:jc w:val="both"/>
        <w:rPr>
          <w:b/>
          <w:sz w:val="27"/>
          <w:szCs w:val="22"/>
          <w:lang w:bidi="ru-RU"/>
        </w:rPr>
      </w:pPr>
    </w:p>
    <w:tbl>
      <w:tblPr>
        <w:tblStyle w:val="af2"/>
        <w:tblW w:w="0" w:type="auto"/>
        <w:tblLook w:val="04A0" w:firstRow="1" w:lastRow="0" w:firstColumn="1" w:lastColumn="0" w:noHBand="0" w:noVBand="1"/>
      </w:tblPr>
      <w:tblGrid>
        <w:gridCol w:w="3029"/>
        <w:gridCol w:w="3648"/>
        <w:gridCol w:w="3177"/>
      </w:tblGrid>
      <w:tr w:rsidR="006D59EF" w14:paraId="10AF3B9C" w14:textId="77777777" w:rsidTr="006D59EF">
        <w:tc>
          <w:tcPr>
            <w:tcW w:w="3284" w:type="dxa"/>
          </w:tcPr>
          <w:p w14:paraId="30F46E9A" w14:textId="044E74F9" w:rsidR="006D59EF" w:rsidRPr="00221ED3" w:rsidRDefault="006D59EF" w:rsidP="00C50E0E">
            <w:pPr>
              <w:jc w:val="both"/>
              <w:rPr>
                <w:b/>
                <w:lang w:bidi="ru-RU"/>
              </w:rPr>
            </w:pPr>
            <w:r w:rsidRPr="00221ED3">
              <w:rPr>
                <w:color w:val="000000"/>
                <w:shd w:val="clear" w:color="auto" w:fill="FFFFFF"/>
              </w:rPr>
              <w:t> </w:t>
            </w:r>
            <w:r w:rsidRPr="00221ED3">
              <w:rPr>
                <w:b/>
                <w:bCs/>
                <w:color w:val="000000"/>
                <w:shd w:val="clear" w:color="auto" w:fill="FFFFFF"/>
              </w:rPr>
              <w:t>Рейтинг</w:t>
            </w:r>
          </w:p>
        </w:tc>
        <w:tc>
          <w:tcPr>
            <w:tcW w:w="3285" w:type="dxa"/>
          </w:tcPr>
          <w:p w14:paraId="2C43D6D3" w14:textId="7FB95957" w:rsidR="006D59EF" w:rsidRPr="00221ED3" w:rsidRDefault="006D59EF" w:rsidP="00C50E0E">
            <w:pPr>
              <w:jc w:val="both"/>
              <w:rPr>
                <w:b/>
                <w:lang w:bidi="ru-RU"/>
              </w:rPr>
            </w:pPr>
            <w:r w:rsidRPr="00221ED3">
              <w:rPr>
                <w:b/>
                <w:bCs/>
                <w:color w:val="000000"/>
                <w:shd w:val="clear" w:color="auto" w:fill="FFFFFF"/>
              </w:rPr>
              <w:t>Аргументи щодо переваги обраної альтернативи/причини відмови від альтернативи</w:t>
            </w:r>
          </w:p>
        </w:tc>
        <w:tc>
          <w:tcPr>
            <w:tcW w:w="3285" w:type="dxa"/>
          </w:tcPr>
          <w:p w14:paraId="41951E11" w14:textId="4DA1B70A" w:rsidR="006D59EF" w:rsidRPr="00221ED3" w:rsidRDefault="006D59EF" w:rsidP="00C50E0E">
            <w:pPr>
              <w:jc w:val="both"/>
              <w:rPr>
                <w:b/>
                <w:lang w:bidi="ru-RU"/>
              </w:rPr>
            </w:pPr>
            <w:r w:rsidRPr="00221ED3">
              <w:rPr>
                <w:b/>
                <w:bCs/>
                <w:color w:val="000000"/>
                <w:shd w:val="clear" w:color="auto" w:fill="FFFFFF"/>
              </w:rPr>
              <w:t>Оцінка ризику зовнішніх чинників на дію запропонованого регуляторного акта</w:t>
            </w:r>
          </w:p>
        </w:tc>
      </w:tr>
      <w:tr w:rsidR="006D59EF" w14:paraId="7DEEBC26" w14:textId="77777777" w:rsidTr="006D59EF">
        <w:tc>
          <w:tcPr>
            <w:tcW w:w="3284" w:type="dxa"/>
          </w:tcPr>
          <w:p w14:paraId="542BDE11" w14:textId="77777777" w:rsidR="006D59EF" w:rsidRDefault="006D59EF" w:rsidP="00C50E0E">
            <w:pPr>
              <w:jc w:val="both"/>
              <w:rPr>
                <w:color w:val="000000"/>
                <w:shd w:val="clear" w:color="auto" w:fill="FFFFFF"/>
              </w:rPr>
            </w:pPr>
            <w:r w:rsidRPr="00221ED3">
              <w:rPr>
                <w:color w:val="000000"/>
                <w:shd w:val="clear" w:color="auto" w:fill="FFFFFF"/>
              </w:rPr>
              <w:t>Альтернатива 1</w:t>
            </w:r>
          </w:p>
          <w:p w14:paraId="2D8E8373" w14:textId="31F30246" w:rsidR="00D46786" w:rsidRPr="00221ED3" w:rsidRDefault="00D46786" w:rsidP="00C50E0E">
            <w:pPr>
              <w:jc w:val="both"/>
              <w:rPr>
                <w:lang w:bidi="ru-RU"/>
              </w:rPr>
            </w:pPr>
            <w:r>
              <w:t>Не прийняття регуляторного акту (залишення існуючої на даний момент ситуації без змін)</w:t>
            </w:r>
          </w:p>
        </w:tc>
        <w:tc>
          <w:tcPr>
            <w:tcW w:w="3285" w:type="dxa"/>
          </w:tcPr>
          <w:p w14:paraId="4F5599F5" w14:textId="78A11EEA" w:rsidR="006D59EF" w:rsidRPr="00221ED3" w:rsidRDefault="006D59EF" w:rsidP="00C50E0E">
            <w:pPr>
              <w:jc w:val="both"/>
              <w:rPr>
                <w:lang w:bidi="ru-RU"/>
              </w:rPr>
            </w:pPr>
            <w:r w:rsidRPr="00221ED3">
              <w:rPr>
                <w:color w:val="000000"/>
                <w:shd w:val="clear" w:color="auto" w:fill="FFFFFF"/>
              </w:rPr>
              <w:t>У разі неприйняття регуляторного акта, податок справлятиметься по мінімальним ставкам, що спричинить втрати дохо</w:t>
            </w:r>
            <w:r w:rsidR="0061091F">
              <w:rPr>
                <w:color w:val="000000"/>
                <w:shd w:val="clear" w:color="auto" w:fill="FFFFFF"/>
              </w:rPr>
              <w:t>дної частини бюджету</w:t>
            </w:r>
            <w:r w:rsidRPr="00221ED3">
              <w:rPr>
                <w:color w:val="000000"/>
                <w:shd w:val="clear" w:color="auto" w:fill="FFFFFF"/>
              </w:rPr>
              <w:t>.  Вказана альтернатива є неприйнятною.</w:t>
            </w:r>
          </w:p>
        </w:tc>
        <w:tc>
          <w:tcPr>
            <w:tcW w:w="3285" w:type="dxa"/>
          </w:tcPr>
          <w:p w14:paraId="0AF0964C" w14:textId="77777777" w:rsidR="006D59EF" w:rsidRPr="006D59EF" w:rsidRDefault="006D59EF" w:rsidP="006D59EF">
            <w:pPr>
              <w:shd w:val="clear" w:color="auto" w:fill="FFFFFF"/>
              <w:suppressAutoHyphens w:val="0"/>
              <w:autoSpaceDN/>
              <w:spacing w:before="15"/>
              <w:ind w:firstLine="300"/>
              <w:textAlignment w:val="auto"/>
              <w:rPr>
                <w:color w:val="000000"/>
                <w:lang w:eastAsia="uk-UA"/>
              </w:rPr>
            </w:pPr>
            <w:r w:rsidRPr="006D59EF">
              <w:rPr>
                <w:color w:val="000000"/>
                <w:lang w:eastAsia="uk-UA"/>
              </w:rPr>
              <w:t>Зміни до чинного зак</w:t>
            </w:r>
            <w:r w:rsidRPr="006D59EF">
              <w:rPr>
                <w:color w:val="000000"/>
                <w:lang w:eastAsia="uk-UA"/>
              </w:rPr>
              <w:t>о</w:t>
            </w:r>
            <w:r w:rsidRPr="006D59EF">
              <w:rPr>
                <w:color w:val="000000"/>
                <w:lang w:eastAsia="uk-UA"/>
              </w:rPr>
              <w:t>нодавства:</w:t>
            </w:r>
          </w:p>
          <w:p w14:paraId="4AC2928A" w14:textId="77777777" w:rsidR="006D59EF" w:rsidRPr="006D59EF" w:rsidRDefault="006D59EF" w:rsidP="006D59EF">
            <w:pPr>
              <w:numPr>
                <w:ilvl w:val="0"/>
                <w:numId w:val="10"/>
              </w:numPr>
              <w:shd w:val="clear" w:color="auto" w:fill="FFFFFF"/>
              <w:suppressAutoHyphens w:val="0"/>
              <w:autoSpaceDN/>
              <w:textAlignment w:val="auto"/>
              <w:rPr>
                <w:color w:val="000000"/>
                <w:lang w:eastAsia="uk-UA"/>
              </w:rPr>
            </w:pPr>
            <w:r w:rsidRPr="006D59EF">
              <w:rPr>
                <w:color w:val="000000"/>
                <w:lang w:eastAsia="uk-UA"/>
              </w:rPr>
              <w:t>Податкового кодексу України;</w:t>
            </w:r>
          </w:p>
          <w:p w14:paraId="257C8310" w14:textId="77777777" w:rsidR="006D59EF" w:rsidRPr="006D59EF" w:rsidRDefault="006D59EF" w:rsidP="006D59EF">
            <w:pPr>
              <w:numPr>
                <w:ilvl w:val="0"/>
                <w:numId w:val="10"/>
              </w:numPr>
              <w:shd w:val="clear" w:color="auto" w:fill="FFFFFF"/>
              <w:suppressAutoHyphens w:val="0"/>
              <w:autoSpaceDN/>
              <w:textAlignment w:val="auto"/>
              <w:rPr>
                <w:color w:val="000000"/>
                <w:lang w:eastAsia="uk-UA"/>
              </w:rPr>
            </w:pPr>
            <w:r w:rsidRPr="006D59EF">
              <w:rPr>
                <w:color w:val="000000"/>
                <w:lang w:eastAsia="uk-UA"/>
              </w:rPr>
              <w:t>Бюджетного кодексу України;</w:t>
            </w:r>
          </w:p>
          <w:p w14:paraId="4972AE23" w14:textId="77777777" w:rsidR="006D59EF" w:rsidRPr="006D59EF" w:rsidRDefault="006D59EF" w:rsidP="006D59EF">
            <w:pPr>
              <w:shd w:val="clear" w:color="auto" w:fill="FFFFFF"/>
              <w:suppressAutoHyphens w:val="0"/>
              <w:autoSpaceDN/>
              <w:spacing w:before="15"/>
              <w:ind w:firstLine="300"/>
              <w:textAlignment w:val="auto"/>
              <w:rPr>
                <w:color w:val="000000"/>
                <w:lang w:eastAsia="uk-UA"/>
              </w:rPr>
            </w:pPr>
            <w:r w:rsidRPr="006D59EF">
              <w:rPr>
                <w:color w:val="000000"/>
                <w:lang w:eastAsia="uk-UA"/>
              </w:rPr>
              <w:t>та інші закони (зміна м</w:t>
            </w:r>
            <w:r w:rsidRPr="006D59EF">
              <w:rPr>
                <w:color w:val="000000"/>
                <w:lang w:eastAsia="uk-UA"/>
              </w:rPr>
              <w:t>і</w:t>
            </w:r>
            <w:r w:rsidRPr="006D59EF">
              <w:rPr>
                <w:color w:val="000000"/>
                <w:lang w:eastAsia="uk-UA"/>
              </w:rPr>
              <w:t>німальної заробітної плати, прожиткового мінімуму, тощо).</w:t>
            </w:r>
          </w:p>
          <w:p w14:paraId="22003B46" w14:textId="77777777" w:rsidR="006D59EF" w:rsidRPr="00221ED3" w:rsidRDefault="006D59EF" w:rsidP="00C50E0E">
            <w:pPr>
              <w:jc w:val="both"/>
              <w:rPr>
                <w:lang w:bidi="ru-RU"/>
              </w:rPr>
            </w:pPr>
          </w:p>
        </w:tc>
      </w:tr>
      <w:tr w:rsidR="006D59EF" w14:paraId="549EC71B" w14:textId="77777777" w:rsidTr="006D59EF">
        <w:tc>
          <w:tcPr>
            <w:tcW w:w="3284" w:type="dxa"/>
          </w:tcPr>
          <w:p w14:paraId="1BDADD52" w14:textId="77777777" w:rsidR="006D59EF" w:rsidRDefault="006D59EF" w:rsidP="00C50E0E">
            <w:pPr>
              <w:jc w:val="both"/>
              <w:rPr>
                <w:color w:val="000000"/>
                <w:shd w:val="clear" w:color="auto" w:fill="FFFFFF"/>
              </w:rPr>
            </w:pPr>
            <w:r w:rsidRPr="00221ED3">
              <w:rPr>
                <w:color w:val="000000"/>
                <w:shd w:val="clear" w:color="auto" w:fill="FFFFFF"/>
              </w:rPr>
              <w:t>Альтернатива 2</w:t>
            </w:r>
          </w:p>
          <w:p w14:paraId="4AB50832" w14:textId="36695BFF" w:rsidR="00D46786" w:rsidRPr="00221ED3" w:rsidRDefault="00D46786" w:rsidP="00C50E0E">
            <w:pPr>
              <w:jc w:val="both"/>
              <w:rPr>
                <w:lang w:bidi="ru-RU"/>
              </w:rPr>
            </w:pPr>
            <w:r>
              <w:t>Прийняття регуляторного акту відповідно до Податкового кодексу України</w:t>
            </w:r>
          </w:p>
        </w:tc>
        <w:tc>
          <w:tcPr>
            <w:tcW w:w="3285" w:type="dxa"/>
          </w:tcPr>
          <w:p w14:paraId="1E0852E3" w14:textId="5511BD0B" w:rsidR="006D59EF" w:rsidRPr="00221ED3" w:rsidRDefault="006D59EF" w:rsidP="00C50E0E">
            <w:pPr>
              <w:jc w:val="both"/>
              <w:rPr>
                <w:lang w:bidi="ru-RU"/>
              </w:rPr>
            </w:pPr>
            <w:r w:rsidRPr="00221ED3">
              <w:rPr>
                <w:color w:val="000000"/>
                <w:shd w:val="clear" w:color="auto" w:fill="FFFFFF"/>
              </w:rPr>
              <w:t xml:space="preserve">Альтернатива є  доцільною. Прийняття рішення забезпечить наповнення  місцевого  бюджету. Податкове навантаження для платників  місцевих податків і зборів не буде надмірним. Досягнення балансу інтересів  органу місцевого самоврядування та платників  місцевих податків і </w:t>
            </w:r>
            <w:r w:rsidRPr="00221ED3">
              <w:rPr>
                <w:color w:val="000000"/>
                <w:shd w:val="clear" w:color="auto" w:fill="FFFFFF"/>
              </w:rPr>
              <w:lastRenderedPageBreak/>
              <w:t>зборів.</w:t>
            </w:r>
          </w:p>
        </w:tc>
        <w:tc>
          <w:tcPr>
            <w:tcW w:w="3285" w:type="dxa"/>
          </w:tcPr>
          <w:p w14:paraId="28AD4F18" w14:textId="77777777" w:rsidR="006D59EF" w:rsidRPr="006D59EF" w:rsidRDefault="006D59EF" w:rsidP="006D59EF">
            <w:pPr>
              <w:shd w:val="clear" w:color="auto" w:fill="FFFFFF"/>
              <w:suppressAutoHyphens w:val="0"/>
              <w:autoSpaceDN/>
              <w:spacing w:before="15"/>
              <w:ind w:firstLine="300"/>
              <w:textAlignment w:val="auto"/>
              <w:rPr>
                <w:color w:val="000000"/>
                <w:lang w:eastAsia="uk-UA"/>
              </w:rPr>
            </w:pPr>
            <w:r w:rsidRPr="006D59EF">
              <w:rPr>
                <w:color w:val="000000"/>
                <w:lang w:eastAsia="uk-UA"/>
              </w:rPr>
              <w:lastRenderedPageBreak/>
              <w:t>Зміни до чинного зак</w:t>
            </w:r>
            <w:r w:rsidRPr="006D59EF">
              <w:rPr>
                <w:color w:val="000000"/>
                <w:lang w:eastAsia="uk-UA"/>
              </w:rPr>
              <w:t>о</w:t>
            </w:r>
            <w:r w:rsidRPr="006D59EF">
              <w:rPr>
                <w:color w:val="000000"/>
                <w:lang w:eastAsia="uk-UA"/>
              </w:rPr>
              <w:t>нодавства:</w:t>
            </w:r>
          </w:p>
          <w:p w14:paraId="1BC0232A" w14:textId="77777777" w:rsidR="006D59EF" w:rsidRPr="006D59EF" w:rsidRDefault="006D59EF" w:rsidP="006D59EF">
            <w:pPr>
              <w:numPr>
                <w:ilvl w:val="0"/>
                <w:numId w:val="11"/>
              </w:numPr>
              <w:shd w:val="clear" w:color="auto" w:fill="FFFFFF"/>
              <w:suppressAutoHyphens w:val="0"/>
              <w:autoSpaceDN/>
              <w:textAlignment w:val="auto"/>
              <w:rPr>
                <w:color w:val="000000"/>
                <w:lang w:eastAsia="uk-UA"/>
              </w:rPr>
            </w:pPr>
            <w:r w:rsidRPr="006D59EF">
              <w:rPr>
                <w:color w:val="000000"/>
                <w:lang w:eastAsia="uk-UA"/>
              </w:rPr>
              <w:t>Податкового кодексу України;</w:t>
            </w:r>
          </w:p>
          <w:p w14:paraId="3511B4C3" w14:textId="77777777" w:rsidR="006D59EF" w:rsidRPr="006D59EF" w:rsidRDefault="006D59EF" w:rsidP="006D59EF">
            <w:pPr>
              <w:numPr>
                <w:ilvl w:val="0"/>
                <w:numId w:val="11"/>
              </w:numPr>
              <w:shd w:val="clear" w:color="auto" w:fill="FFFFFF"/>
              <w:suppressAutoHyphens w:val="0"/>
              <w:autoSpaceDN/>
              <w:textAlignment w:val="auto"/>
              <w:rPr>
                <w:color w:val="000000"/>
                <w:lang w:eastAsia="uk-UA"/>
              </w:rPr>
            </w:pPr>
            <w:r w:rsidRPr="006D59EF">
              <w:rPr>
                <w:color w:val="000000"/>
                <w:lang w:eastAsia="uk-UA"/>
              </w:rPr>
              <w:t>Бюджетного кодексу України;</w:t>
            </w:r>
          </w:p>
          <w:p w14:paraId="3D98A8E8" w14:textId="77777777" w:rsidR="006D59EF" w:rsidRPr="006D59EF" w:rsidRDefault="006D59EF" w:rsidP="006D59EF">
            <w:pPr>
              <w:shd w:val="clear" w:color="auto" w:fill="FFFFFF"/>
              <w:suppressAutoHyphens w:val="0"/>
              <w:autoSpaceDN/>
              <w:spacing w:before="15"/>
              <w:ind w:firstLine="300"/>
              <w:textAlignment w:val="auto"/>
              <w:rPr>
                <w:color w:val="000000"/>
                <w:lang w:eastAsia="uk-UA"/>
              </w:rPr>
            </w:pPr>
            <w:r w:rsidRPr="006D59EF">
              <w:rPr>
                <w:color w:val="000000"/>
                <w:lang w:eastAsia="uk-UA"/>
              </w:rPr>
              <w:t>та інші закони (зміна м</w:t>
            </w:r>
            <w:r w:rsidRPr="006D59EF">
              <w:rPr>
                <w:color w:val="000000"/>
                <w:lang w:eastAsia="uk-UA"/>
              </w:rPr>
              <w:t>і</w:t>
            </w:r>
            <w:r w:rsidRPr="006D59EF">
              <w:rPr>
                <w:color w:val="000000"/>
                <w:lang w:eastAsia="uk-UA"/>
              </w:rPr>
              <w:t>німальної заробітної плати, прожиткового мінімуму, тощо).</w:t>
            </w:r>
          </w:p>
          <w:p w14:paraId="249495A4" w14:textId="77777777" w:rsidR="006D59EF" w:rsidRPr="006D59EF" w:rsidRDefault="006D59EF" w:rsidP="006D59EF">
            <w:pPr>
              <w:shd w:val="clear" w:color="auto" w:fill="FFFFFF"/>
              <w:suppressAutoHyphens w:val="0"/>
              <w:autoSpaceDN/>
              <w:spacing w:before="15"/>
              <w:ind w:firstLine="300"/>
              <w:textAlignment w:val="auto"/>
              <w:rPr>
                <w:color w:val="000000"/>
                <w:lang w:eastAsia="uk-UA"/>
              </w:rPr>
            </w:pPr>
            <w:r w:rsidRPr="006D59EF">
              <w:rPr>
                <w:color w:val="000000"/>
                <w:lang w:eastAsia="uk-UA"/>
              </w:rPr>
              <w:lastRenderedPageBreak/>
              <w:t>Виникнення податкового боргу по причині не сплати місцевих податків та зборів.</w:t>
            </w:r>
          </w:p>
          <w:p w14:paraId="40609772" w14:textId="77777777" w:rsidR="006D59EF" w:rsidRPr="00221ED3" w:rsidRDefault="006D59EF" w:rsidP="00C50E0E">
            <w:pPr>
              <w:jc w:val="both"/>
              <w:rPr>
                <w:lang w:bidi="ru-RU"/>
              </w:rPr>
            </w:pPr>
          </w:p>
        </w:tc>
      </w:tr>
    </w:tbl>
    <w:p w14:paraId="008623F2" w14:textId="77777777" w:rsidR="006D59EF" w:rsidRPr="00C50E0E" w:rsidRDefault="006D59EF" w:rsidP="00C50E0E">
      <w:pPr>
        <w:jc w:val="both"/>
        <w:rPr>
          <w:b/>
          <w:sz w:val="27"/>
          <w:szCs w:val="22"/>
          <w:lang w:bidi="ru-RU"/>
        </w:rPr>
      </w:pPr>
    </w:p>
    <w:p w14:paraId="7793B063" w14:textId="37E182B8" w:rsidR="00F700DC" w:rsidRDefault="00961BB2" w:rsidP="00F700DC">
      <w:pPr>
        <w:jc w:val="center"/>
        <w:rPr>
          <w:b/>
          <w:lang w:bidi="ru-RU"/>
        </w:rPr>
      </w:pPr>
      <w:r w:rsidRPr="00961BB2">
        <w:rPr>
          <w:b/>
          <w:lang w:val="en-US" w:bidi="ru-RU"/>
        </w:rPr>
        <w:t>V</w:t>
      </w:r>
      <w:r w:rsidRPr="00961BB2">
        <w:rPr>
          <w:b/>
          <w:lang w:bidi="ru-RU"/>
        </w:rPr>
        <w:t>. Механізм та заходи, які забезпечать розв’язання визначеної проблеми</w:t>
      </w:r>
    </w:p>
    <w:p w14:paraId="110FD293" w14:textId="072D1A65" w:rsidR="00F700DC" w:rsidRDefault="00F700DC" w:rsidP="00245372">
      <w:pPr>
        <w:ind w:firstLine="708"/>
        <w:jc w:val="both"/>
        <w:rPr>
          <w:lang w:bidi="ru-RU"/>
        </w:rPr>
      </w:pPr>
      <w:r w:rsidRPr="00F700DC">
        <w:rPr>
          <w:lang w:bidi="ru-RU"/>
        </w:rPr>
        <w:t>Регулювання побудоване відповідно до принципів регуляторної політики:</w:t>
      </w:r>
    </w:p>
    <w:p w14:paraId="68CAC5C1" w14:textId="20A00683" w:rsidR="00045D49" w:rsidRDefault="00045D49" w:rsidP="00F700DC">
      <w:pPr>
        <w:jc w:val="both"/>
        <w:rPr>
          <w:lang w:bidi="ru-RU"/>
        </w:rPr>
      </w:pPr>
      <w:r>
        <w:t>1. Аналіз та моніторинг діючих ставок оподаткування</w:t>
      </w:r>
      <w:r w:rsidRPr="00AD6505">
        <w:t xml:space="preserve"> </w:t>
      </w:r>
      <w:r>
        <w:t>у 2021 році по населених пунктам , які входять до складу територіальної громади.</w:t>
      </w:r>
    </w:p>
    <w:p w14:paraId="1D76D2D7" w14:textId="4FE41FA3" w:rsidR="00F700DC" w:rsidRDefault="00045D49" w:rsidP="00245FFB">
      <w:pPr>
        <w:jc w:val="both"/>
      </w:pPr>
      <w:r>
        <w:t>2</w:t>
      </w:r>
      <w:r w:rsidR="00F700DC">
        <w:t xml:space="preserve">. </w:t>
      </w:r>
      <w:r w:rsidR="00AD6505">
        <w:t>Принципу прозорості - о</w:t>
      </w:r>
      <w:r w:rsidR="00F700DC">
        <w:t>прилюднення проекту рішення «</w:t>
      </w:r>
      <w:r w:rsidR="00245FFB" w:rsidRPr="00245FFB">
        <w:t>Про встановлення туристичного збору на</w:t>
      </w:r>
      <w:r w:rsidR="00245FFB">
        <w:t xml:space="preserve"> </w:t>
      </w:r>
      <w:r w:rsidR="00245FFB" w:rsidRPr="00245FFB">
        <w:t>території Кутської територіальної громади</w:t>
      </w:r>
      <w:r w:rsidR="00245FFB">
        <w:t xml:space="preserve"> </w:t>
      </w:r>
      <w:r w:rsidR="00245FFB" w:rsidRPr="00245FFB">
        <w:t>Косівського району Івано-Франківської області</w:t>
      </w:r>
      <w:r w:rsidR="00F700DC">
        <w:t>» з метою отримання зауважень та пропозицій</w:t>
      </w:r>
      <w:r w:rsidR="00B92828">
        <w:t xml:space="preserve"> на офіційній сторінці</w:t>
      </w:r>
      <w:r w:rsidR="00C72E19">
        <w:t xml:space="preserve"> Кутської селищної ради (</w:t>
      </w:r>
      <w:r w:rsidR="00A27FD2" w:rsidRPr="00A27FD2">
        <w:t>https://kuty-rada.gov.ua/</w:t>
      </w:r>
      <w:r w:rsidR="00C72E19">
        <w:t>) в розділі «Регуляторна політика», підрозділ</w:t>
      </w:r>
      <w:r w:rsidR="00F700DC">
        <w:t xml:space="preserve"> </w:t>
      </w:r>
      <w:r w:rsidR="00C72E19">
        <w:t>«Оприлюднення проектів регуляторних актів»</w:t>
      </w:r>
      <w:r>
        <w:t>.</w:t>
      </w:r>
    </w:p>
    <w:p w14:paraId="4C450AF1" w14:textId="74C3EFAC" w:rsidR="00AD6505" w:rsidRDefault="00894A88" w:rsidP="00F700DC">
      <w:pPr>
        <w:jc w:val="both"/>
      </w:pPr>
      <w:r>
        <w:t>3.</w:t>
      </w:r>
      <w:r w:rsidR="00045D49">
        <w:t>Врахування громадської думки – протягом 30 календарних днів з дня опублікування. Направляти пропоз</w:t>
      </w:r>
      <w:r>
        <w:t>иції та зауваження на адресу: 78665</w:t>
      </w:r>
      <w:r w:rsidR="006C256F">
        <w:t>, с-ще Кути</w:t>
      </w:r>
      <w:r w:rsidR="00B643B1">
        <w:t xml:space="preserve">, пл. Вічевий майдан,9, або </w:t>
      </w:r>
      <w:r w:rsidR="00AB46E1">
        <w:t xml:space="preserve"> електронною поштою </w:t>
      </w:r>
      <w:r w:rsidR="00AB46E1" w:rsidRPr="00AB46E1">
        <w:t>kytskasr@gmail.com</w:t>
      </w:r>
      <w:r w:rsidR="00B643B1">
        <w:t>.</w:t>
      </w:r>
    </w:p>
    <w:p w14:paraId="3200DB74" w14:textId="3AB8EB02" w:rsidR="000A5E71" w:rsidRDefault="000A5E71" w:rsidP="000A5E71">
      <w:pPr>
        <w:jc w:val="both"/>
      </w:pPr>
    </w:p>
    <w:p w14:paraId="3632A735" w14:textId="73A7DD00" w:rsidR="000C728F" w:rsidRDefault="006C1FEA" w:rsidP="000C728F">
      <w:pPr>
        <w:jc w:val="center"/>
        <w:rPr>
          <w:b/>
        </w:rPr>
      </w:pPr>
      <w:r>
        <w:rPr>
          <w:b/>
        </w:rPr>
        <w:t>V</w:t>
      </w:r>
      <w:r w:rsidR="0096385E">
        <w:rPr>
          <w:b/>
        </w:rPr>
        <w:t>І</w:t>
      </w:r>
      <w:r w:rsidR="000C728F" w:rsidRPr="000C728F">
        <w:rPr>
          <w:b/>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52B62A3A" w14:textId="77777777" w:rsidR="00C95ADB" w:rsidRPr="00C95ADB" w:rsidRDefault="00C95ADB" w:rsidP="00C95ADB">
      <w:pPr>
        <w:widowControl w:val="0"/>
        <w:autoSpaceDN/>
        <w:ind w:firstLine="708"/>
        <w:jc w:val="both"/>
        <w:textAlignment w:val="auto"/>
        <w:rPr>
          <w:rFonts w:eastAsia="Andale Sans UI"/>
          <w:kern w:val="1"/>
        </w:rPr>
      </w:pPr>
      <w:r w:rsidRPr="00C95ADB">
        <w:rPr>
          <w:rFonts w:eastAsia="Andale Sans UI"/>
          <w:color w:val="000000"/>
          <w:kern w:val="1"/>
          <w:highlight w:val="white"/>
        </w:rPr>
        <w:t>Дія регуляторного акта не поширюється на суб'єктів господарювання великого та середнього підприємництва, тому розрахунки витрат  на одного суб'єкта господарювання та бюджетних витрат на адміністрування зазначеної категорії   відповідно до законодавства  не проводилася.</w:t>
      </w:r>
    </w:p>
    <w:p w14:paraId="317EC258" w14:textId="77777777" w:rsidR="00C95ADB" w:rsidRPr="00C95ADB" w:rsidRDefault="00C95ADB" w:rsidP="00C95ADB">
      <w:pPr>
        <w:widowControl w:val="0"/>
        <w:autoSpaceDN/>
        <w:jc w:val="both"/>
        <w:textAlignment w:val="auto"/>
        <w:rPr>
          <w:rFonts w:eastAsia="Andale Sans UI"/>
          <w:kern w:val="1"/>
        </w:rPr>
      </w:pPr>
      <w:r w:rsidRPr="00C95ADB">
        <w:rPr>
          <w:rFonts w:eastAsia="Andale Sans UI"/>
          <w:color w:val="000000"/>
          <w:kern w:val="1"/>
          <w:highlight w:val="white"/>
        </w:rPr>
        <w:tab/>
        <w:t>Питома вага суб'єктів малого підприємництва та мікропідприємнитцва, на яких поширюється дія регуляторного акта, складає 100%.</w:t>
      </w:r>
    </w:p>
    <w:p w14:paraId="6AE42180" w14:textId="5A3370A3" w:rsidR="000C728F" w:rsidRDefault="000C728F" w:rsidP="00245372">
      <w:pPr>
        <w:ind w:firstLine="708"/>
        <w:jc w:val="both"/>
      </w:pPr>
      <w:r>
        <w:t>Розрахунок витрат на виконання вимог регуляторного акту розроблено відповідно до М-тесту</w:t>
      </w:r>
      <w:r w:rsidR="006C1FEA">
        <w:t xml:space="preserve"> згідно з додатком 4 до Методики проведення аналізу впливу регуляторного акта (Тест малого підприємництва).</w:t>
      </w:r>
    </w:p>
    <w:p w14:paraId="07EAA9A1" w14:textId="77777777" w:rsidR="006C1FEA" w:rsidRDefault="006C1FEA" w:rsidP="000C728F">
      <w:pPr>
        <w:jc w:val="both"/>
      </w:pPr>
    </w:p>
    <w:p w14:paraId="507A3990" w14:textId="09D63905" w:rsidR="006C1FEA" w:rsidRDefault="006C1FEA" w:rsidP="006C1FEA">
      <w:pPr>
        <w:jc w:val="center"/>
        <w:rPr>
          <w:b/>
        </w:rPr>
      </w:pPr>
      <w:r w:rsidRPr="006C1FEA">
        <w:rPr>
          <w:b/>
        </w:rPr>
        <w:t>VI</w:t>
      </w:r>
      <w:r w:rsidR="0096385E">
        <w:rPr>
          <w:b/>
        </w:rPr>
        <w:t>І</w:t>
      </w:r>
      <w:r w:rsidRPr="006C1FEA">
        <w:rPr>
          <w:b/>
        </w:rPr>
        <w:t>. Обґрунтування запропонованого строку дії регуляторного акта</w:t>
      </w:r>
      <w:r w:rsidR="009A5876">
        <w:rPr>
          <w:b/>
        </w:rPr>
        <w:t xml:space="preserve"> </w:t>
      </w:r>
    </w:p>
    <w:p w14:paraId="6B5DCECF" w14:textId="48ED588E" w:rsidR="009A5876" w:rsidRPr="00291CC2" w:rsidRDefault="009A5876" w:rsidP="00245372">
      <w:pPr>
        <w:ind w:firstLine="708"/>
        <w:jc w:val="both"/>
        <w:rPr>
          <w:sz w:val="22"/>
          <w:szCs w:val="22"/>
        </w:rPr>
      </w:pPr>
      <w:r w:rsidRPr="009A5876">
        <w:t>Дане рішення набуває чинності</w:t>
      </w:r>
      <w:r>
        <w:t xml:space="preserve"> з початку бюджетного періоду – з 01 січня 2022 року та чинне протягом </w:t>
      </w:r>
      <w:r w:rsidR="00E67F40">
        <w:t>наступних років</w:t>
      </w:r>
      <w:r w:rsidR="00291CC2" w:rsidRPr="00291CC2">
        <w:rPr>
          <w:rFonts w:ascii="Calibri" w:eastAsia="Calibri" w:hAnsi="Calibri"/>
          <w:sz w:val="22"/>
          <w:szCs w:val="22"/>
          <w:lang w:eastAsia="en-US"/>
        </w:rPr>
        <w:t xml:space="preserve"> </w:t>
      </w:r>
      <w:r w:rsidR="00291CC2" w:rsidRPr="00291CC2">
        <w:rPr>
          <w:rFonts w:eastAsia="Calibri"/>
          <w:sz w:val="22"/>
          <w:szCs w:val="22"/>
          <w:lang w:eastAsia="en-US"/>
        </w:rPr>
        <w:t>до заміни новим регуляторним актом</w:t>
      </w:r>
      <w:r w:rsidRPr="00291CC2">
        <w:rPr>
          <w:sz w:val="22"/>
          <w:szCs w:val="22"/>
        </w:rPr>
        <w:t>.</w:t>
      </w:r>
    </w:p>
    <w:p w14:paraId="3DFF2EFB" w14:textId="3E3D36A7" w:rsidR="006C1FEA" w:rsidRDefault="006C1FEA" w:rsidP="00245372">
      <w:pPr>
        <w:ind w:firstLine="708"/>
        <w:jc w:val="both"/>
      </w:pPr>
      <w:r>
        <w:t>На дію цього регуляторного акта негативно можуть вплинути екон</w:t>
      </w:r>
      <w:r w:rsidR="00CB2ECC">
        <w:t>омічна криза, введення карантинн</w:t>
      </w:r>
      <w:r>
        <w:t>их обмежень спричинених захворюваністю</w:t>
      </w:r>
      <w:r w:rsidRPr="006C1FEA">
        <w:t xml:space="preserve"> </w:t>
      </w:r>
      <w:r>
        <w:rPr>
          <w:lang w:val="en-US"/>
        </w:rPr>
        <w:t>COVID</w:t>
      </w:r>
      <w:r w:rsidRPr="006C1FEA">
        <w:t>-19</w:t>
      </w:r>
      <w:r>
        <w:t>,  значні темпи інфляції, різке подорожчання тарифів на енергоносії та продукти харчування при незмінному розмірі мінімальної заробітної плати. Ці фактори впливають на рівень платоспроможності населення.</w:t>
      </w:r>
    </w:p>
    <w:p w14:paraId="43772929" w14:textId="77777777" w:rsidR="009F7999" w:rsidRDefault="009F7999" w:rsidP="006C1FEA">
      <w:pPr>
        <w:jc w:val="both"/>
      </w:pPr>
    </w:p>
    <w:p w14:paraId="4D72D7BF" w14:textId="7A563D92" w:rsidR="009F7999" w:rsidRDefault="009F7999" w:rsidP="009F7999">
      <w:pPr>
        <w:jc w:val="center"/>
        <w:rPr>
          <w:b/>
        </w:rPr>
      </w:pPr>
      <w:r w:rsidRPr="009F7999">
        <w:rPr>
          <w:b/>
        </w:rPr>
        <w:t>VII</w:t>
      </w:r>
      <w:r w:rsidR="0096385E">
        <w:rPr>
          <w:b/>
        </w:rPr>
        <w:t>І</w:t>
      </w:r>
      <w:r w:rsidRPr="009F7999">
        <w:rPr>
          <w:b/>
        </w:rPr>
        <w:t>. Визначення показників результативності дії регуляторного акта</w:t>
      </w:r>
    </w:p>
    <w:p w14:paraId="4A7685F7" w14:textId="2CF619AB" w:rsidR="009F7999" w:rsidRDefault="009F7999" w:rsidP="00245372">
      <w:pPr>
        <w:ind w:firstLine="708"/>
        <w:jc w:val="both"/>
      </w:pPr>
      <w:r>
        <w:t>Для визначення ступеня досягнення очікуваних результатів та цілей регулювання слід застосувати прогнозні показники результативності, які визначаються за наступними критеріями:</w:t>
      </w:r>
    </w:p>
    <w:tbl>
      <w:tblPr>
        <w:tblStyle w:val="af2"/>
        <w:tblW w:w="0" w:type="auto"/>
        <w:tblLook w:val="04A0" w:firstRow="1" w:lastRow="0" w:firstColumn="1" w:lastColumn="0" w:noHBand="0" w:noVBand="1"/>
      </w:tblPr>
      <w:tblGrid>
        <w:gridCol w:w="4927"/>
        <w:gridCol w:w="4927"/>
      </w:tblGrid>
      <w:tr w:rsidR="009F7999" w14:paraId="3CC5189F" w14:textId="77777777" w:rsidTr="009F7999">
        <w:tc>
          <w:tcPr>
            <w:tcW w:w="4927" w:type="dxa"/>
          </w:tcPr>
          <w:p w14:paraId="2BA4E423" w14:textId="37F2D544" w:rsidR="009F7999" w:rsidRPr="009F7999" w:rsidRDefault="009F7999" w:rsidP="009F7999">
            <w:pPr>
              <w:jc w:val="center"/>
              <w:rPr>
                <w:b/>
                <w:color w:val="000000"/>
              </w:rPr>
            </w:pPr>
            <w:r w:rsidRPr="009F7999">
              <w:rPr>
                <w:b/>
              </w:rPr>
              <w:t>Назва показника</w:t>
            </w:r>
          </w:p>
        </w:tc>
        <w:tc>
          <w:tcPr>
            <w:tcW w:w="4927" w:type="dxa"/>
          </w:tcPr>
          <w:p w14:paraId="6FD0EA9A" w14:textId="79EC6D7D" w:rsidR="009F7999" w:rsidRPr="009F7999" w:rsidRDefault="009F7999" w:rsidP="009F7999">
            <w:pPr>
              <w:jc w:val="center"/>
              <w:rPr>
                <w:b/>
                <w:color w:val="000000"/>
              </w:rPr>
            </w:pPr>
            <w:r w:rsidRPr="009F7999">
              <w:rPr>
                <w:b/>
                <w:color w:val="000000"/>
              </w:rPr>
              <w:t>2022 рік</w:t>
            </w:r>
          </w:p>
        </w:tc>
      </w:tr>
      <w:tr w:rsidR="009F7999" w14:paraId="757CB12E" w14:textId="77777777" w:rsidTr="009F7999">
        <w:tc>
          <w:tcPr>
            <w:tcW w:w="4927" w:type="dxa"/>
          </w:tcPr>
          <w:p w14:paraId="704E5D35" w14:textId="204D18C5" w:rsidR="009F7999" w:rsidRPr="00EF557D" w:rsidRDefault="00EF557D" w:rsidP="00EF557D">
            <w:pPr>
              <w:widowControl w:val="0"/>
              <w:suppressLineNumbers/>
              <w:autoSpaceDN/>
              <w:jc w:val="both"/>
              <w:textAlignment w:val="auto"/>
              <w:rPr>
                <w:rFonts w:eastAsia="Andale Sans UI"/>
                <w:kern w:val="1"/>
              </w:rPr>
            </w:pPr>
            <w:r w:rsidRPr="00EF557D">
              <w:rPr>
                <w:rFonts w:eastAsia="Andale Sans UI"/>
                <w:kern w:val="1"/>
                <w:highlight w:val="white"/>
              </w:rPr>
              <w:t>Кількість суб’єктів господарювання, на яких розповсюджується</w:t>
            </w:r>
            <w:r>
              <w:rPr>
                <w:rFonts w:eastAsia="Andale Sans UI"/>
                <w:kern w:val="1"/>
              </w:rPr>
              <w:t xml:space="preserve"> </w:t>
            </w:r>
            <w:r w:rsidRPr="00EF557D">
              <w:rPr>
                <w:rFonts w:eastAsia="Andale Sans UI"/>
                <w:kern w:val="1"/>
                <w:highlight w:val="white"/>
              </w:rPr>
              <w:t>дія акта, осіб</w:t>
            </w:r>
          </w:p>
        </w:tc>
        <w:tc>
          <w:tcPr>
            <w:tcW w:w="4927" w:type="dxa"/>
          </w:tcPr>
          <w:p w14:paraId="095AA51B" w14:textId="6E2098E6" w:rsidR="009F7999" w:rsidRPr="00474BA0" w:rsidRDefault="00EF557D" w:rsidP="00474BA0">
            <w:pPr>
              <w:jc w:val="center"/>
              <w:rPr>
                <w:color w:val="000000"/>
                <w:highlight w:val="yellow"/>
              </w:rPr>
            </w:pPr>
            <w:r w:rsidRPr="00EF557D">
              <w:rPr>
                <w:color w:val="000000"/>
              </w:rPr>
              <w:t>3</w:t>
            </w:r>
          </w:p>
        </w:tc>
      </w:tr>
      <w:tr w:rsidR="009F7999" w14:paraId="6B1A3733" w14:textId="77777777" w:rsidTr="009F7999">
        <w:tc>
          <w:tcPr>
            <w:tcW w:w="4927" w:type="dxa"/>
          </w:tcPr>
          <w:p w14:paraId="4BA630A4" w14:textId="04A197F0" w:rsidR="009F7999" w:rsidRPr="00F73700" w:rsidRDefault="00F73700" w:rsidP="00F73700">
            <w:pPr>
              <w:pStyle w:val="af0"/>
              <w:numPr>
                <w:ilvl w:val="0"/>
                <w:numId w:val="27"/>
              </w:numPr>
              <w:jc w:val="both"/>
              <w:rPr>
                <w:color w:val="000000"/>
              </w:rPr>
            </w:pPr>
            <w:r>
              <w:rPr>
                <w:color w:val="000000"/>
              </w:rPr>
              <w:t>юридичних осіб</w:t>
            </w:r>
          </w:p>
        </w:tc>
        <w:tc>
          <w:tcPr>
            <w:tcW w:w="4927" w:type="dxa"/>
          </w:tcPr>
          <w:p w14:paraId="41A4D207" w14:textId="50251D01" w:rsidR="009F7999" w:rsidRPr="00474BA0" w:rsidRDefault="00F73700" w:rsidP="00474BA0">
            <w:pPr>
              <w:jc w:val="center"/>
              <w:rPr>
                <w:color w:val="000000"/>
                <w:highlight w:val="yellow"/>
              </w:rPr>
            </w:pPr>
            <w:r w:rsidRPr="00F73700">
              <w:rPr>
                <w:color w:val="000000"/>
              </w:rPr>
              <w:t>1</w:t>
            </w:r>
          </w:p>
        </w:tc>
      </w:tr>
      <w:tr w:rsidR="009F7999" w14:paraId="08661FD7" w14:textId="77777777" w:rsidTr="009F7999">
        <w:tc>
          <w:tcPr>
            <w:tcW w:w="4927" w:type="dxa"/>
          </w:tcPr>
          <w:p w14:paraId="67C48581" w14:textId="71426C8F" w:rsidR="009F7999" w:rsidRPr="00F73700" w:rsidRDefault="00F73700" w:rsidP="00F73700">
            <w:pPr>
              <w:pStyle w:val="af0"/>
              <w:numPr>
                <w:ilvl w:val="0"/>
                <w:numId w:val="27"/>
              </w:numPr>
              <w:jc w:val="both"/>
              <w:rPr>
                <w:color w:val="000000"/>
              </w:rPr>
            </w:pPr>
            <w:r>
              <w:rPr>
                <w:color w:val="000000"/>
              </w:rPr>
              <w:t>фізичних осіб</w:t>
            </w:r>
          </w:p>
        </w:tc>
        <w:tc>
          <w:tcPr>
            <w:tcW w:w="4927" w:type="dxa"/>
          </w:tcPr>
          <w:p w14:paraId="794287F1" w14:textId="1C2A9EBF" w:rsidR="009F7999" w:rsidRPr="00474BA0" w:rsidRDefault="00F73700" w:rsidP="00474BA0">
            <w:pPr>
              <w:jc w:val="center"/>
              <w:rPr>
                <w:color w:val="000000"/>
                <w:highlight w:val="yellow"/>
              </w:rPr>
            </w:pPr>
            <w:r w:rsidRPr="00F73700">
              <w:rPr>
                <w:color w:val="000000"/>
              </w:rPr>
              <w:t>2</w:t>
            </w:r>
          </w:p>
        </w:tc>
      </w:tr>
      <w:tr w:rsidR="001C734F" w14:paraId="2802283E" w14:textId="77777777" w:rsidTr="009F7999">
        <w:tc>
          <w:tcPr>
            <w:tcW w:w="4927" w:type="dxa"/>
          </w:tcPr>
          <w:p w14:paraId="30E308D8" w14:textId="1D4B8E79" w:rsidR="001C734F" w:rsidRDefault="001C734F" w:rsidP="009F7999">
            <w:pPr>
              <w:jc w:val="both"/>
            </w:pPr>
            <w:r>
              <w:t>Рівень поінформованості суб’єктів господарювання стосовно основних положень регуляторного акта</w:t>
            </w:r>
          </w:p>
        </w:tc>
        <w:tc>
          <w:tcPr>
            <w:tcW w:w="4927" w:type="dxa"/>
          </w:tcPr>
          <w:p w14:paraId="10D72063" w14:textId="159697E8" w:rsidR="001C734F" w:rsidRDefault="001C734F" w:rsidP="009F7999">
            <w:pPr>
              <w:jc w:val="both"/>
              <w:rPr>
                <w:color w:val="000000"/>
              </w:rPr>
            </w:pPr>
            <w:r>
              <w:t>- оприлюднення проекту рішення «</w:t>
            </w:r>
            <w:r w:rsidR="00AF521F" w:rsidRPr="00245FFB">
              <w:t>Про встановлення туристичного збору на</w:t>
            </w:r>
            <w:r w:rsidR="00AF521F">
              <w:t xml:space="preserve"> </w:t>
            </w:r>
            <w:r w:rsidR="00AF521F" w:rsidRPr="00245FFB">
              <w:t>території Кутської територіальної громади</w:t>
            </w:r>
            <w:r w:rsidR="00AF521F">
              <w:t xml:space="preserve"> </w:t>
            </w:r>
            <w:r w:rsidR="00AF521F" w:rsidRPr="00245FFB">
              <w:t xml:space="preserve">Косівського району Івано-Франківської </w:t>
            </w:r>
            <w:r w:rsidR="00AF521F" w:rsidRPr="00245FFB">
              <w:lastRenderedPageBreak/>
              <w:t>області</w:t>
            </w:r>
            <w:r>
              <w:t>» з метою отримання зауважень та пропозицій на офіційній сторінці Кутської селищної ради (</w:t>
            </w:r>
            <w:r w:rsidR="00824E4E" w:rsidRPr="00824E4E">
              <w:t>https://kuty-rada.gov.ua/</w:t>
            </w:r>
            <w:r>
              <w:t>) в розділі «Регуляторна політика», підрозділ «Оприлюднення проектів регуляторних актів»</w:t>
            </w:r>
          </w:p>
        </w:tc>
      </w:tr>
    </w:tbl>
    <w:p w14:paraId="78438F1B" w14:textId="77777777" w:rsidR="009F7999" w:rsidRDefault="009F7999" w:rsidP="009F7999">
      <w:pPr>
        <w:jc w:val="both"/>
        <w:rPr>
          <w:color w:val="000000"/>
        </w:rPr>
      </w:pPr>
    </w:p>
    <w:p w14:paraId="266FA5D4" w14:textId="243B1DB8" w:rsidR="00FC6710" w:rsidRDefault="0096385E" w:rsidP="009F7999">
      <w:pPr>
        <w:jc w:val="both"/>
        <w:rPr>
          <w:b/>
        </w:rPr>
      </w:pPr>
      <w:r>
        <w:rPr>
          <w:b/>
        </w:rPr>
        <w:t>І</w:t>
      </w:r>
      <w:r w:rsidR="000E235F">
        <w:rPr>
          <w:b/>
        </w:rPr>
        <w:t>Х</w:t>
      </w:r>
      <w:r w:rsidR="00FC6710" w:rsidRPr="00FC6710">
        <w:rPr>
          <w:b/>
        </w:rPr>
        <w:t>. Визначення заходів, за допомогою яких здійснюватиметься відстеження результативності дії регуляторного акта</w:t>
      </w:r>
    </w:p>
    <w:p w14:paraId="26A5FAF0" w14:textId="77777777" w:rsidR="000F1450" w:rsidRDefault="000F1450" w:rsidP="00245372">
      <w:pPr>
        <w:ind w:firstLine="708"/>
        <w:jc w:val="both"/>
      </w:pPr>
      <w:r w:rsidRPr="000F1450">
        <w:t>Відстеження</w:t>
      </w:r>
      <w:r>
        <w:t xml:space="preserve"> результативності регуляторного акту буде проведено у строки, визначені Законом України «Про засади державної регуляторної політики у сфері господарської діяльності». </w:t>
      </w:r>
    </w:p>
    <w:p w14:paraId="1D7A715B" w14:textId="77777777" w:rsidR="000F1450" w:rsidRDefault="000F1450" w:rsidP="00245372">
      <w:pPr>
        <w:ind w:firstLine="708"/>
        <w:jc w:val="both"/>
      </w:pPr>
      <w:r>
        <w:t xml:space="preserve">Базове відстеження результативності дії регуляторного акту здійснюватиметься до дати набрання чинності цього регуляторного акта. </w:t>
      </w:r>
    </w:p>
    <w:p w14:paraId="634C4189" w14:textId="7D5B6135" w:rsidR="000F1450" w:rsidRDefault="000F1450" w:rsidP="00245372">
      <w:pPr>
        <w:ind w:firstLine="708"/>
        <w:jc w:val="both"/>
      </w:pPr>
      <w:r>
        <w:t>Повторне відстеження результативності буде здійснено за три місяці до дня закінчення визначеного строку, але не пізніше дня закінчення визначеного строку.</w:t>
      </w:r>
    </w:p>
    <w:p w14:paraId="130C1ECF" w14:textId="23BD9693" w:rsidR="00B667E7" w:rsidRPr="00AF1780" w:rsidRDefault="000F1450" w:rsidP="00AF1780">
      <w:pPr>
        <w:ind w:firstLine="708"/>
        <w:jc w:val="both"/>
      </w:pPr>
      <w:r>
        <w:t xml:space="preserve">Для підготовки звітів про результативність дії прийнятого рішення будуть використовуватися аналітичні показники </w:t>
      </w:r>
      <w:r w:rsidR="00AF1780" w:rsidRPr="00AF1780">
        <w:rPr>
          <w:shd w:val="clear" w:color="auto" w:fill="FFFFFF"/>
        </w:rPr>
        <w:t>Косівського відділення Коломийської ОДПІ ГУ ДФС в Івано-Франківській області</w:t>
      </w:r>
      <w:r w:rsidR="00AF1780">
        <w:rPr>
          <w:shd w:val="clear" w:color="auto" w:fill="FFFFFF"/>
        </w:rPr>
        <w:t>.</w:t>
      </w:r>
    </w:p>
    <w:p w14:paraId="5306A904" w14:textId="77777777" w:rsidR="00B667E7" w:rsidRDefault="00B667E7" w:rsidP="009F7999">
      <w:pPr>
        <w:jc w:val="both"/>
      </w:pPr>
    </w:p>
    <w:p w14:paraId="418ED2AC" w14:textId="6F7C746F" w:rsidR="00B667E7" w:rsidRPr="00B667E7" w:rsidRDefault="00B667E7" w:rsidP="009F7999">
      <w:pPr>
        <w:jc w:val="both"/>
        <w:rPr>
          <w:b/>
        </w:rPr>
      </w:pPr>
      <w:r w:rsidRPr="00B667E7">
        <w:rPr>
          <w:b/>
        </w:rPr>
        <w:t xml:space="preserve">Селищний голова                                                                                     Дмитро </w:t>
      </w:r>
      <w:r w:rsidR="00B77E95">
        <w:rPr>
          <w:b/>
        </w:rPr>
        <w:t>ПАВЛЮК</w:t>
      </w:r>
    </w:p>
    <w:p w14:paraId="5564B1F6" w14:textId="77777777" w:rsidR="00B667E7" w:rsidRDefault="00B667E7" w:rsidP="009F7999">
      <w:pPr>
        <w:jc w:val="both"/>
        <w:rPr>
          <w:color w:val="000000"/>
        </w:rPr>
      </w:pPr>
    </w:p>
    <w:p w14:paraId="656C4DBF" w14:textId="77777777" w:rsidR="00902F61" w:rsidRDefault="00902F61" w:rsidP="009F7999">
      <w:pPr>
        <w:jc w:val="both"/>
        <w:rPr>
          <w:color w:val="000000"/>
        </w:rPr>
      </w:pPr>
    </w:p>
    <w:p w14:paraId="076A501B" w14:textId="77777777" w:rsidR="00F85476" w:rsidRDefault="00F85476" w:rsidP="00F85476">
      <w:pPr>
        <w:ind w:left="5664"/>
        <w:jc w:val="center"/>
        <w:rPr>
          <w:color w:val="000000"/>
        </w:rPr>
      </w:pPr>
    </w:p>
    <w:p w14:paraId="5E69F579" w14:textId="77777777" w:rsidR="00197198" w:rsidRDefault="00197198" w:rsidP="00F85476">
      <w:pPr>
        <w:ind w:left="5664"/>
        <w:jc w:val="center"/>
        <w:rPr>
          <w:color w:val="000000"/>
        </w:rPr>
      </w:pPr>
    </w:p>
    <w:p w14:paraId="21FB1A52" w14:textId="77777777" w:rsidR="00197198" w:rsidRDefault="00197198" w:rsidP="00F85476">
      <w:pPr>
        <w:ind w:left="5664"/>
        <w:jc w:val="center"/>
        <w:rPr>
          <w:color w:val="000000"/>
        </w:rPr>
      </w:pPr>
    </w:p>
    <w:p w14:paraId="392D7CD4" w14:textId="77777777" w:rsidR="00197198" w:rsidRDefault="00197198" w:rsidP="00F85476">
      <w:pPr>
        <w:ind w:left="5664"/>
        <w:jc w:val="center"/>
        <w:rPr>
          <w:color w:val="000000"/>
        </w:rPr>
      </w:pPr>
    </w:p>
    <w:p w14:paraId="211A9DF8" w14:textId="77777777" w:rsidR="00197198" w:rsidRDefault="00197198" w:rsidP="00F85476">
      <w:pPr>
        <w:ind w:left="5664"/>
        <w:jc w:val="center"/>
        <w:rPr>
          <w:color w:val="000000"/>
        </w:rPr>
      </w:pPr>
    </w:p>
    <w:p w14:paraId="152AFB7A" w14:textId="77777777" w:rsidR="00197198" w:rsidRDefault="00197198" w:rsidP="00F85476">
      <w:pPr>
        <w:ind w:left="5664"/>
        <w:jc w:val="center"/>
        <w:rPr>
          <w:color w:val="000000"/>
        </w:rPr>
      </w:pPr>
    </w:p>
    <w:p w14:paraId="2CFE3CA1" w14:textId="77777777" w:rsidR="00197198" w:rsidRDefault="00197198" w:rsidP="00F85476">
      <w:pPr>
        <w:ind w:left="5664"/>
        <w:jc w:val="center"/>
        <w:rPr>
          <w:color w:val="000000"/>
        </w:rPr>
      </w:pPr>
    </w:p>
    <w:p w14:paraId="3068C701" w14:textId="77777777" w:rsidR="00197198" w:rsidRDefault="00197198" w:rsidP="00F85476">
      <w:pPr>
        <w:ind w:left="5664"/>
        <w:jc w:val="center"/>
        <w:rPr>
          <w:color w:val="000000"/>
        </w:rPr>
      </w:pPr>
    </w:p>
    <w:p w14:paraId="3EA73506" w14:textId="77777777" w:rsidR="00197198" w:rsidRDefault="00197198" w:rsidP="00F85476">
      <w:pPr>
        <w:ind w:left="5664"/>
        <w:jc w:val="center"/>
        <w:rPr>
          <w:color w:val="000000"/>
        </w:rPr>
      </w:pPr>
    </w:p>
    <w:p w14:paraId="2FAA01D8" w14:textId="77777777" w:rsidR="00197198" w:rsidRDefault="00197198" w:rsidP="00F85476">
      <w:pPr>
        <w:ind w:left="5664"/>
        <w:jc w:val="center"/>
        <w:rPr>
          <w:color w:val="000000"/>
        </w:rPr>
      </w:pPr>
    </w:p>
    <w:p w14:paraId="28158D11" w14:textId="77777777" w:rsidR="00197198" w:rsidRDefault="00197198" w:rsidP="00F85476">
      <w:pPr>
        <w:ind w:left="5664"/>
        <w:jc w:val="center"/>
        <w:rPr>
          <w:color w:val="000000"/>
        </w:rPr>
      </w:pPr>
    </w:p>
    <w:p w14:paraId="5DD19798" w14:textId="77777777" w:rsidR="00197198" w:rsidRDefault="00197198" w:rsidP="00F85476">
      <w:pPr>
        <w:ind w:left="5664"/>
        <w:jc w:val="center"/>
        <w:rPr>
          <w:color w:val="000000"/>
        </w:rPr>
      </w:pPr>
    </w:p>
    <w:p w14:paraId="4CB19AEE" w14:textId="77777777" w:rsidR="00197198" w:rsidRDefault="00197198" w:rsidP="00F85476">
      <w:pPr>
        <w:ind w:left="5664"/>
        <w:jc w:val="center"/>
        <w:rPr>
          <w:color w:val="000000"/>
        </w:rPr>
      </w:pPr>
    </w:p>
    <w:p w14:paraId="549167D6" w14:textId="77777777" w:rsidR="00197198" w:rsidRDefault="00197198" w:rsidP="00F85476">
      <w:pPr>
        <w:ind w:left="5664"/>
        <w:jc w:val="center"/>
        <w:rPr>
          <w:color w:val="000000"/>
        </w:rPr>
      </w:pPr>
    </w:p>
    <w:p w14:paraId="6949729A" w14:textId="77777777" w:rsidR="00197198" w:rsidRDefault="00197198" w:rsidP="00F85476">
      <w:pPr>
        <w:ind w:left="5664"/>
        <w:jc w:val="center"/>
        <w:rPr>
          <w:color w:val="000000"/>
        </w:rPr>
      </w:pPr>
    </w:p>
    <w:p w14:paraId="41BE736F" w14:textId="77777777" w:rsidR="00197198" w:rsidRDefault="00197198" w:rsidP="00F85476">
      <w:pPr>
        <w:ind w:left="5664"/>
        <w:jc w:val="center"/>
        <w:rPr>
          <w:color w:val="000000"/>
        </w:rPr>
      </w:pPr>
    </w:p>
    <w:p w14:paraId="425F3BF8" w14:textId="77777777" w:rsidR="00197198" w:rsidRDefault="00197198" w:rsidP="00F85476">
      <w:pPr>
        <w:ind w:left="5664"/>
        <w:jc w:val="center"/>
        <w:rPr>
          <w:color w:val="000000"/>
        </w:rPr>
      </w:pPr>
    </w:p>
    <w:p w14:paraId="5A8C8058" w14:textId="77777777" w:rsidR="00197198" w:rsidRDefault="00197198" w:rsidP="00F85476">
      <w:pPr>
        <w:ind w:left="5664"/>
        <w:jc w:val="center"/>
        <w:rPr>
          <w:color w:val="000000"/>
        </w:rPr>
      </w:pPr>
    </w:p>
    <w:p w14:paraId="5B249558" w14:textId="77777777" w:rsidR="00197198" w:rsidRDefault="00197198" w:rsidP="00F85476">
      <w:pPr>
        <w:ind w:left="5664"/>
        <w:jc w:val="center"/>
        <w:rPr>
          <w:color w:val="000000"/>
        </w:rPr>
      </w:pPr>
    </w:p>
    <w:p w14:paraId="258247F5" w14:textId="77777777" w:rsidR="00197198" w:rsidRDefault="00197198" w:rsidP="00F85476">
      <w:pPr>
        <w:ind w:left="5664"/>
        <w:jc w:val="center"/>
        <w:rPr>
          <w:color w:val="000000"/>
        </w:rPr>
      </w:pPr>
    </w:p>
    <w:p w14:paraId="120F4691" w14:textId="77777777" w:rsidR="00197198" w:rsidRDefault="00197198" w:rsidP="00F85476">
      <w:pPr>
        <w:ind w:left="5664"/>
        <w:jc w:val="center"/>
        <w:rPr>
          <w:color w:val="000000"/>
        </w:rPr>
      </w:pPr>
    </w:p>
    <w:p w14:paraId="6F12E3DE" w14:textId="77777777" w:rsidR="00197198" w:rsidRDefault="00197198" w:rsidP="00F85476">
      <w:pPr>
        <w:ind w:left="5664"/>
        <w:jc w:val="center"/>
        <w:rPr>
          <w:color w:val="000000"/>
        </w:rPr>
      </w:pPr>
    </w:p>
    <w:p w14:paraId="42BCA885" w14:textId="77777777" w:rsidR="00197198" w:rsidRDefault="00197198" w:rsidP="00F85476">
      <w:pPr>
        <w:ind w:left="5664"/>
        <w:jc w:val="center"/>
        <w:rPr>
          <w:color w:val="000000"/>
        </w:rPr>
      </w:pPr>
    </w:p>
    <w:p w14:paraId="5A99CD4F" w14:textId="77777777" w:rsidR="00197198" w:rsidRDefault="00197198" w:rsidP="00F85476">
      <w:pPr>
        <w:ind w:left="5664"/>
        <w:jc w:val="center"/>
        <w:rPr>
          <w:color w:val="000000"/>
        </w:rPr>
      </w:pPr>
    </w:p>
    <w:p w14:paraId="5966251E" w14:textId="77777777" w:rsidR="00197198" w:rsidRDefault="00197198" w:rsidP="00F85476">
      <w:pPr>
        <w:ind w:left="5664"/>
        <w:jc w:val="center"/>
        <w:rPr>
          <w:color w:val="000000"/>
        </w:rPr>
      </w:pPr>
    </w:p>
    <w:p w14:paraId="6BA3E3E0" w14:textId="77777777" w:rsidR="00197198" w:rsidRDefault="00197198" w:rsidP="001244D8">
      <w:pPr>
        <w:rPr>
          <w:color w:val="000000"/>
        </w:rPr>
      </w:pPr>
    </w:p>
    <w:p w14:paraId="0969ED62" w14:textId="77777777" w:rsidR="00197198" w:rsidRDefault="00197198" w:rsidP="00F85476">
      <w:pPr>
        <w:ind w:left="5664"/>
        <w:jc w:val="center"/>
        <w:rPr>
          <w:color w:val="000000"/>
        </w:rPr>
      </w:pPr>
    </w:p>
    <w:p w14:paraId="2277BF9E" w14:textId="77777777" w:rsidR="003672CB" w:rsidRDefault="00F85476" w:rsidP="00F85476">
      <w:pPr>
        <w:ind w:left="1416"/>
        <w:jc w:val="both"/>
        <w:rPr>
          <w:color w:val="000000"/>
          <w:sz w:val="20"/>
          <w:szCs w:val="20"/>
        </w:rPr>
      </w:pPr>
      <w:r>
        <w:rPr>
          <w:color w:val="000000"/>
          <w:sz w:val="20"/>
          <w:szCs w:val="20"/>
        </w:rPr>
        <w:t xml:space="preserve">                                                                        </w:t>
      </w:r>
    </w:p>
    <w:p w14:paraId="57AA2EAA" w14:textId="77777777" w:rsidR="003672CB" w:rsidRDefault="003672CB" w:rsidP="00F85476">
      <w:pPr>
        <w:ind w:left="1416"/>
        <w:jc w:val="both"/>
        <w:rPr>
          <w:color w:val="000000"/>
          <w:sz w:val="20"/>
          <w:szCs w:val="20"/>
        </w:rPr>
      </w:pPr>
    </w:p>
    <w:p w14:paraId="36CD1E21" w14:textId="77777777" w:rsidR="003672CB" w:rsidRDefault="003672CB" w:rsidP="00F85476">
      <w:pPr>
        <w:ind w:left="1416"/>
        <w:jc w:val="both"/>
        <w:rPr>
          <w:color w:val="000000"/>
          <w:sz w:val="20"/>
          <w:szCs w:val="20"/>
        </w:rPr>
      </w:pPr>
    </w:p>
    <w:p w14:paraId="7609A0D1" w14:textId="77777777" w:rsidR="003672CB" w:rsidRDefault="003672CB" w:rsidP="00F85476">
      <w:pPr>
        <w:ind w:left="1416"/>
        <w:jc w:val="both"/>
        <w:rPr>
          <w:color w:val="000000"/>
          <w:sz w:val="20"/>
          <w:szCs w:val="20"/>
        </w:rPr>
      </w:pPr>
    </w:p>
    <w:p w14:paraId="12059FDB" w14:textId="6A6B610B" w:rsidR="00F85476" w:rsidRDefault="003672CB" w:rsidP="003672CB">
      <w:pPr>
        <w:ind w:left="4443" w:firstLine="513"/>
        <w:jc w:val="both"/>
        <w:rPr>
          <w:color w:val="000000"/>
          <w:sz w:val="20"/>
          <w:szCs w:val="20"/>
        </w:rPr>
      </w:pPr>
      <w:r>
        <w:rPr>
          <w:color w:val="000000"/>
          <w:sz w:val="20"/>
          <w:szCs w:val="20"/>
        </w:rPr>
        <w:lastRenderedPageBreak/>
        <w:t xml:space="preserve">  </w:t>
      </w:r>
      <w:r w:rsidR="00F85476">
        <w:rPr>
          <w:color w:val="000000"/>
          <w:sz w:val="20"/>
          <w:szCs w:val="20"/>
        </w:rPr>
        <w:t xml:space="preserve">  </w:t>
      </w:r>
      <w:r w:rsidR="00F85476" w:rsidRPr="00F85476">
        <w:rPr>
          <w:color w:val="000000"/>
          <w:sz w:val="20"/>
          <w:szCs w:val="20"/>
        </w:rPr>
        <w:t xml:space="preserve">Додаток </w:t>
      </w:r>
    </w:p>
    <w:p w14:paraId="2B7C670E" w14:textId="034BF32D" w:rsidR="00902F61" w:rsidRPr="00F85476" w:rsidRDefault="00F85476" w:rsidP="00F85476">
      <w:pPr>
        <w:ind w:left="5151"/>
        <w:jc w:val="both"/>
        <w:rPr>
          <w:color w:val="000000"/>
          <w:sz w:val="20"/>
          <w:szCs w:val="20"/>
        </w:rPr>
      </w:pPr>
      <w:r w:rsidRPr="00F85476">
        <w:rPr>
          <w:color w:val="000000"/>
          <w:sz w:val="20"/>
          <w:szCs w:val="20"/>
        </w:rPr>
        <w:t xml:space="preserve">до аналізу регуляторного впливу проекту рішення </w:t>
      </w:r>
      <w:r>
        <w:rPr>
          <w:color w:val="000000"/>
          <w:sz w:val="20"/>
          <w:szCs w:val="20"/>
        </w:rPr>
        <w:t xml:space="preserve">    </w:t>
      </w:r>
      <w:r w:rsidRPr="00F85476">
        <w:rPr>
          <w:color w:val="000000"/>
          <w:sz w:val="20"/>
          <w:szCs w:val="20"/>
        </w:rPr>
        <w:t xml:space="preserve">Кутської селищної ради </w:t>
      </w:r>
      <w:r>
        <w:rPr>
          <w:color w:val="000000"/>
          <w:sz w:val="20"/>
          <w:szCs w:val="20"/>
        </w:rPr>
        <w:t xml:space="preserve"> </w:t>
      </w:r>
      <w:r w:rsidRPr="00F85476">
        <w:rPr>
          <w:color w:val="000000"/>
          <w:sz w:val="20"/>
          <w:szCs w:val="20"/>
        </w:rPr>
        <w:t>«</w:t>
      </w:r>
      <w:r w:rsidR="001244D8" w:rsidRPr="001244D8">
        <w:rPr>
          <w:sz w:val="20"/>
          <w:szCs w:val="20"/>
        </w:rPr>
        <w:t>Про встановлення туристичного збору на території Кутської територіальної громади Косівського району Івано-Франківської області</w:t>
      </w:r>
      <w:r w:rsidRPr="00F85476">
        <w:rPr>
          <w:sz w:val="20"/>
          <w:szCs w:val="20"/>
        </w:rPr>
        <w:t>»</w:t>
      </w:r>
    </w:p>
    <w:p w14:paraId="5E8A419A" w14:textId="77777777" w:rsidR="00902F61" w:rsidRDefault="00902F61" w:rsidP="009F7999">
      <w:pPr>
        <w:jc w:val="both"/>
        <w:rPr>
          <w:color w:val="000000"/>
        </w:rPr>
      </w:pPr>
    </w:p>
    <w:p w14:paraId="6C16EC7B" w14:textId="526FA818" w:rsidR="00841E81" w:rsidRDefault="00841E81" w:rsidP="00841E81">
      <w:pPr>
        <w:jc w:val="center"/>
        <w:rPr>
          <w:b/>
          <w:color w:val="000000"/>
        </w:rPr>
      </w:pPr>
      <w:r w:rsidRPr="00841E81">
        <w:rPr>
          <w:b/>
          <w:color w:val="000000"/>
        </w:rPr>
        <w:t>ТЕСТ малого підприємництва (М-Тест)</w:t>
      </w:r>
    </w:p>
    <w:p w14:paraId="20908D98" w14:textId="73770D88" w:rsidR="00841E81" w:rsidRPr="00841E81" w:rsidRDefault="00841E81" w:rsidP="00841E81">
      <w:pPr>
        <w:pStyle w:val="af0"/>
        <w:numPr>
          <w:ilvl w:val="0"/>
          <w:numId w:val="12"/>
        </w:numPr>
        <w:jc w:val="both"/>
        <w:rPr>
          <w:b/>
          <w:color w:val="000000"/>
        </w:rPr>
      </w:pPr>
      <w:r w:rsidRPr="00841E81">
        <w:rPr>
          <w:b/>
          <w:color w:val="000000"/>
        </w:rPr>
        <w:t>Консультації</w:t>
      </w:r>
      <w:r w:rsidRPr="00841E81">
        <w:rPr>
          <w:b/>
        </w:rPr>
        <w:t xml:space="preserve"> з представниками мікро- та малого підприємництва щодо оцінки впливу регулювання</w:t>
      </w:r>
    </w:p>
    <w:p w14:paraId="394F0A33" w14:textId="30E72580" w:rsidR="00841E81" w:rsidRPr="00180704" w:rsidRDefault="00841E81" w:rsidP="00245372">
      <w:pPr>
        <w:ind w:firstLine="502"/>
        <w:jc w:val="both"/>
        <w:rPr>
          <w:color w:val="FF0000"/>
        </w:rPr>
      </w:pPr>
      <w: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w:t>
      </w:r>
      <w:r w:rsidR="00180704">
        <w:t xml:space="preserve">розробником </w:t>
      </w:r>
      <w:r w:rsidR="00180704" w:rsidRPr="00180704">
        <w:t xml:space="preserve">з </w:t>
      </w:r>
      <w:r w:rsidR="00885615">
        <w:t>15</w:t>
      </w:r>
      <w:r w:rsidR="00180704" w:rsidRPr="00451305">
        <w:t>.0</w:t>
      </w:r>
      <w:r w:rsidR="00451305">
        <w:t xml:space="preserve">4.2021р. по </w:t>
      </w:r>
      <w:r w:rsidR="00885615">
        <w:t>14</w:t>
      </w:r>
      <w:r w:rsidR="00451305">
        <w:t>.0</w:t>
      </w:r>
      <w:r w:rsidR="00885615">
        <w:t>5</w:t>
      </w:r>
      <w:r w:rsidR="00180704" w:rsidRPr="00451305">
        <w:t>.2022р.</w:t>
      </w:r>
    </w:p>
    <w:tbl>
      <w:tblPr>
        <w:tblStyle w:val="af2"/>
        <w:tblW w:w="0" w:type="auto"/>
        <w:tblLook w:val="04A0" w:firstRow="1" w:lastRow="0" w:firstColumn="1" w:lastColumn="0" w:noHBand="0" w:noVBand="1"/>
      </w:tblPr>
      <w:tblGrid>
        <w:gridCol w:w="1572"/>
        <w:gridCol w:w="3375"/>
        <w:gridCol w:w="2452"/>
        <w:gridCol w:w="2455"/>
      </w:tblGrid>
      <w:tr w:rsidR="00180704" w14:paraId="65CA7833" w14:textId="77777777" w:rsidTr="00180704">
        <w:tc>
          <w:tcPr>
            <w:tcW w:w="1526" w:type="dxa"/>
          </w:tcPr>
          <w:p w14:paraId="1F68645B" w14:textId="21660CA6" w:rsidR="00180704" w:rsidRPr="00F52282" w:rsidRDefault="00180704" w:rsidP="00841E81">
            <w:pPr>
              <w:jc w:val="both"/>
              <w:rPr>
                <w:b/>
                <w:color w:val="000000"/>
              </w:rPr>
            </w:pPr>
            <w:r w:rsidRPr="00F52282">
              <w:rPr>
                <w:b/>
                <w:color w:val="000000"/>
              </w:rPr>
              <w:t>Порядковий номер</w:t>
            </w:r>
          </w:p>
        </w:tc>
        <w:tc>
          <w:tcPr>
            <w:tcW w:w="3400" w:type="dxa"/>
          </w:tcPr>
          <w:p w14:paraId="02DEADD6" w14:textId="4E1D6988" w:rsidR="00180704" w:rsidRPr="00F52282" w:rsidRDefault="00F52282" w:rsidP="00841E81">
            <w:pPr>
              <w:jc w:val="both"/>
              <w:rPr>
                <w:b/>
                <w:color w:val="000000"/>
              </w:rPr>
            </w:pPr>
            <w:r w:rsidRPr="00F52282">
              <w:rPr>
                <w:b/>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464" w:type="dxa"/>
          </w:tcPr>
          <w:p w14:paraId="33BF95C1" w14:textId="2FCD4A14" w:rsidR="00180704" w:rsidRPr="00F52282" w:rsidRDefault="00F52282" w:rsidP="00841E81">
            <w:pPr>
              <w:jc w:val="both"/>
              <w:rPr>
                <w:b/>
                <w:color w:val="000000"/>
              </w:rPr>
            </w:pPr>
            <w:r w:rsidRPr="00F52282">
              <w:rPr>
                <w:b/>
              </w:rPr>
              <w:t>Кількість учасників консультацій, осіб</w:t>
            </w:r>
          </w:p>
        </w:tc>
        <w:tc>
          <w:tcPr>
            <w:tcW w:w="2464" w:type="dxa"/>
          </w:tcPr>
          <w:p w14:paraId="57E0CAA1" w14:textId="74F17C15" w:rsidR="00180704" w:rsidRPr="00F52282" w:rsidRDefault="00F52282" w:rsidP="00841E81">
            <w:pPr>
              <w:jc w:val="both"/>
              <w:rPr>
                <w:b/>
                <w:color w:val="000000"/>
              </w:rPr>
            </w:pPr>
            <w:r w:rsidRPr="00F52282">
              <w:rPr>
                <w:b/>
              </w:rPr>
              <w:t>Основні результати консультацій (опис)</w:t>
            </w:r>
          </w:p>
        </w:tc>
      </w:tr>
      <w:tr w:rsidR="00180704" w14:paraId="7F3257F6" w14:textId="77777777" w:rsidTr="00180704">
        <w:tc>
          <w:tcPr>
            <w:tcW w:w="1526" w:type="dxa"/>
          </w:tcPr>
          <w:p w14:paraId="23722415" w14:textId="7CF52C87" w:rsidR="00180704" w:rsidRDefault="00F52282" w:rsidP="00F52282">
            <w:pPr>
              <w:jc w:val="center"/>
              <w:rPr>
                <w:color w:val="000000"/>
              </w:rPr>
            </w:pPr>
            <w:r>
              <w:rPr>
                <w:color w:val="000000"/>
              </w:rPr>
              <w:t>1</w:t>
            </w:r>
          </w:p>
        </w:tc>
        <w:tc>
          <w:tcPr>
            <w:tcW w:w="3400" w:type="dxa"/>
          </w:tcPr>
          <w:p w14:paraId="6CDEEE27" w14:textId="047E62E6" w:rsidR="00180704" w:rsidRDefault="00F52282" w:rsidP="00F52282">
            <w:pPr>
              <w:jc w:val="center"/>
              <w:rPr>
                <w:color w:val="000000"/>
              </w:rPr>
            </w:pPr>
            <w:r>
              <w:t xml:space="preserve">Робочі </w:t>
            </w:r>
            <w:r w:rsidR="007303EA">
              <w:t xml:space="preserve">наради та </w:t>
            </w:r>
            <w:r>
              <w:t>зустрічі</w:t>
            </w:r>
          </w:p>
        </w:tc>
        <w:tc>
          <w:tcPr>
            <w:tcW w:w="2464" w:type="dxa"/>
          </w:tcPr>
          <w:p w14:paraId="3F6334AC" w14:textId="543230BD" w:rsidR="00180704" w:rsidRDefault="006C3160" w:rsidP="00F52282">
            <w:pPr>
              <w:jc w:val="center"/>
              <w:rPr>
                <w:color w:val="000000"/>
              </w:rPr>
            </w:pPr>
            <w:r>
              <w:rPr>
                <w:color w:val="000000"/>
              </w:rPr>
              <w:t>2</w:t>
            </w:r>
          </w:p>
        </w:tc>
        <w:tc>
          <w:tcPr>
            <w:tcW w:w="2464" w:type="dxa"/>
          </w:tcPr>
          <w:p w14:paraId="5BE8708A" w14:textId="1C72DD5C" w:rsidR="00180704" w:rsidRDefault="00C43DB6" w:rsidP="00C43DB6">
            <w:pPr>
              <w:jc w:val="both"/>
              <w:rPr>
                <w:color w:val="000000"/>
              </w:rPr>
            </w:pPr>
            <w:r>
              <w:t>Доведення до відома присутніх розрахунки та обґрунтування необхідності затвердження ставки туристичного збору. При розробці проекту регуляторного акта враховано думку суб’єктів господарювання</w:t>
            </w:r>
          </w:p>
        </w:tc>
      </w:tr>
      <w:tr w:rsidR="00180704" w14:paraId="0A108BC8" w14:textId="77777777" w:rsidTr="00180704">
        <w:tc>
          <w:tcPr>
            <w:tcW w:w="1526" w:type="dxa"/>
          </w:tcPr>
          <w:p w14:paraId="496585E8" w14:textId="64BA3991" w:rsidR="00180704" w:rsidRDefault="00F52282" w:rsidP="00F52282">
            <w:pPr>
              <w:jc w:val="center"/>
              <w:rPr>
                <w:color w:val="000000"/>
              </w:rPr>
            </w:pPr>
            <w:r>
              <w:rPr>
                <w:color w:val="000000"/>
              </w:rPr>
              <w:t>2</w:t>
            </w:r>
          </w:p>
        </w:tc>
        <w:tc>
          <w:tcPr>
            <w:tcW w:w="3400" w:type="dxa"/>
          </w:tcPr>
          <w:p w14:paraId="56CEF3C4" w14:textId="6894F2F2" w:rsidR="00180704" w:rsidRDefault="007303EA" w:rsidP="00F52282">
            <w:pPr>
              <w:jc w:val="center"/>
              <w:rPr>
                <w:color w:val="000000"/>
              </w:rPr>
            </w:pPr>
            <w:r>
              <w:t>Проведення телефонних консультацій з представниками суб’єктів господарювання</w:t>
            </w:r>
          </w:p>
        </w:tc>
        <w:tc>
          <w:tcPr>
            <w:tcW w:w="2464" w:type="dxa"/>
          </w:tcPr>
          <w:p w14:paraId="5C6A81EA" w14:textId="305F9044" w:rsidR="00180704" w:rsidRDefault="006C3160" w:rsidP="00F52282">
            <w:pPr>
              <w:jc w:val="center"/>
              <w:rPr>
                <w:color w:val="000000"/>
              </w:rPr>
            </w:pPr>
            <w:r>
              <w:rPr>
                <w:color w:val="000000"/>
              </w:rPr>
              <w:t>3</w:t>
            </w:r>
          </w:p>
        </w:tc>
        <w:tc>
          <w:tcPr>
            <w:tcW w:w="2464" w:type="dxa"/>
          </w:tcPr>
          <w:p w14:paraId="7D06D46E" w14:textId="0A346F84" w:rsidR="00180704" w:rsidRDefault="00F52282" w:rsidP="00F52282">
            <w:pPr>
              <w:jc w:val="center"/>
              <w:rPr>
                <w:color w:val="000000"/>
              </w:rPr>
            </w:pPr>
            <w:r>
              <w:t>Отримання інформації</w:t>
            </w:r>
          </w:p>
        </w:tc>
      </w:tr>
    </w:tbl>
    <w:p w14:paraId="4CCAF48F" w14:textId="77777777" w:rsidR="00180704" w:rsidRPr="00841E81" w:rsidRDefault="00180704" w:rsidP="00841E81">
      <w:pPr>
        <w:ind w:firstLine="360"/>
        <w:jc w:val="both"/>
        <w:rPr>
          <w:color w:val="000000"/>
        </w:rPr>
      </w:pPr>
    </w:p>
    <w:p w14:paraId="1AEF3F6B" w14:textId="644BAFFF" w:rsidR="00137447" w:rsidRDefault="007303EA" w:rsidP="00137447">
      <w:pPr>
        <w:pStyle w:val="af0"/>
        <w:numPr>
          <w:ilvl w:val="0"/>
          <w:numId w:val="12"/>
        </w:numPr>
        <w:jc w:val="both"/>
      </w:pPr>
      <w:r w:rsidRPr="00137447">
        <w:rPr>
          <w:b/>
        </w:rPr>
        <w:t>Вимірювання впливу регулювання на суб'єктів малого підприємництва (мікро- та малі):</w:t>
      </w:r>
    </w:p>
    <w:p w14:paraId="3BA9598C" w14:textId="41C2B1C5" w:rsidR="00245372" w:rsidRDefault="00245372" w:rsidP="00245372">
      <w:pPr>
        <w:ind w:left="142"/>
        <w:jc w:val="both"/>
      </w:pPr>
      <w:r>
        <w:t xml:space="preserve">- </w:t>
      </w:r>
      <w:r w:rsidR="007303EA">
        <w:t>кількість суб'єктів малого підприємництва, на яких поширюється регулювання</w:t>
      </w:r>
      <w:r w:rsidR="007303EA" w:rsidRPr="003944D8">
        <w:t xml:space="preserve">: </w:t>
      </w:r>
      <w:r w:rsidR="000E5617" w:rsidRPr="003944D8">
        <w:t>3 (одиниці</w:t>
      </w:r>
      <w:r w:rsidR="007303EA" w:rsidRPr="003944D8">
        <w:t xml:space="preserve">), у тому числі малого підприємництва </w:t>
      </w:r>
      <w:r w:rsidR="000E5617" w:rsidRPr="003944D8">
        <w:t>1 (одиниця</w:t>
      </w:r>
      <w:r w:rsidR="007303EA" w:rsidRPr="003944D8">
        <w:t>) та мікропідприємництва 2</w:t>
      </w:r>
      <w:r w:rsidR="000E5617">
        <w:t xml:space="preserve"> (одиниці</w:t>
      </w:r>
      <w:r w:rsidR="007303EA">
        <w:t xml:space="preserve">); </w:t>
      </w:r>
    </w:p>
    <w:p w14:paraId="1179C1A5" w14:textId="3C98F125" w:rsidR="00137447" w:rsidRDefault="007303EA" w:rsidP="00245372">
      <w:pPr>
        <w:ind w:left="142"/>
        <w:jc w:val="both"/>
      </w:pPr>
      <w:r>
        <w:t>- питома вага суб'єктів малого</w:t>
      </w:r>
      <w:r w:rsidR="008B4884">
        <w:t xml:space="preserve"> та мікро</w:t>
      </w:r>
      <w:r>
        <w:t xml:space="preserve"> підприємництва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 </w:t>
      </w:r>
    </w:p>
    <w:p w14:paraId="04E36A60" w14:textId="77777777" w:rsidR="00137447" w:rsidRDefault="00137447" w:rsidP="00137447">
      <w:pPr>
        <w:pStyle w:val="af0"/>
        <w:ind w:left="502"/>
        <w:jc w:val="both"/>
      </w:pPr>
    </w:p>
    <w:p w14:paraId="79038FA7" w14:textId="4A60F406" w:rsidR="00902F61" w:rsidRPr="00137447" w:rsidRDefault="007303EA" w:rsidP="00137447">
      <w:pPr>
        <w:jc w:val="both"/>
        <w:rPr>
          <w:b/>
          <w:color w:val="000000"/>
        </w:rPr>
      </w:pPr>
      <w:r w:rsidRPr="00137447">
        <w:rPr>
          <w:b/>
        </w:rPr>
        <w:t>3. Розрахунок витрат суб'єктів малого підприємництва на виконання вимог регулювання</w:t>
      </w:r>
    </w:p>
    <w:tbl>
      <w:tblPr>
        <w:tblStyle w:val="af2"/>
        <w:tblW w:w="0" w:type="auto"/>
        <w:tblLayout w:type="fixed"/>
        <w:tblLook w:val="04A0" w:firstRow="1" w:lastRow="0" w:firstColumn="1" w:lastColumn="0" w:noHBand="0" w:noVBand="1"/>
      </w:tblPr>
      <w:tblGrid>
        <w:gridCol w:w="959"/>
        <w:gridCol w:w="3450"/>
        <w:gridCol w:w="1918"/>
        <w:gridCol w:w="1807"/>
        <w:gridCol w:w="1720"/>
      </w:tblGrid>
      <w:tr w:rsidR="00800D50" w14:paraId="7FCF0525" w14:textId="77777777" w:rsidTr="00800D50">
        <w:tc>
          <w:tcPr>
            <w:tcW w:w="959" w:type="dxa"/>
          </w:tcPr>
          <w:p w14:paraId="0F201BB3" w14:textId="7AEA999E" w:rsidR="00800D50" w:rsidRPr="00800D50" w:rsidRDefault="00800D50" w:rsidP="00137447">
            <w:pPr>
              <w:jc w:val="both"/>
              <w:rPr>
                <w:b/>
                <w:color w:val="000000"/>
              </w:rPr>
            </w:pPr>
            <w:r w:rsidRPr="00800D50">
              <w:rPr>
                <w:b/>
                <w:color w:val="000000"/>
              </w:rPr>
              <w:t>Поряд</w:t>
            </w:r>
            <w:r w:rsidRPr="00800D50">
              <w:rPr>
                <w:b/>
                <w:color w:val="000000"/>
              </w:rPr>
              <w:lastRenderedPageBreak/>
              <w:t>ковий номер</w:t>
            </w:r>
          </w:p>
        </w:tc>
        <w:tc>
          <w:tcPr>
            <w:tcW w:w="3450" w:type="dxa"/>
          </w:tcPr>
          <w:p w14:paraId="5DD34D90" w14:textId="41AB6964" w:rsidR="00800D50" w:rsidRPr="00800D50" w:rsidRDefault="00800D50" w:rsidP="00137447">
            <w:pPr>
              <w:jc w:val="both"/>
              <w:rPr>
                <w:b/>
                <w:color w:val="000000"/>
              </w:rPr>
            </w:pPr>
            <w:r w:rsidRPr="00800D50">
              <w:rPr>
                <w:b/>
                <w:color w:val="000000"/>
              </w:rPr>
              <w:lastRenderedPageBreak/>
              <w:t>Найменування оцінки</w:t>
            </w:r>
          </w:p>
        </w:tc>
        <w:tc>
          <w:tcPr>
            <w:tcW w:w="1918" w:type="dxa"/>
          </w:tcPr>
          <w:p w14:paraId="0E536C40" w14:textId="37BE3765" w:rsidR="00800D50" w:rsidRPr="00800D50" w:rsidRDefault="00800D50" w:rsidP="00137447">
            <w:pPr>
              <w:jc w:val="both"/>
              <w:rPr>
                <w:b/>
                <w:color w:val="000000"/>
              </w:rPr>
            </w:pPr>
            <w:r w:rsidRPr="00800D50">
              <w:rPr>
                <w:b/>
                <w:color w:val="000000"/>
              </w:rPr>
              <w:t xml:space="preserve">У перший рік </w:t>
            </w:r>
            <w:r w:rsidRPr="00800D50">
              <w:rPr>
                <w:b/>
                <w:color w:val="000000"/>
              </w:rPr>
              <w:lastRenderedPageBreak/>
              <w:t>(стартовий рік впровадження регулювання)</w:t>
            </w:r>
          </w:p>
        </w:tc>
        <w:tc>
          <w:tcPr>
            <w:tcW w:w="1807" w:type="dxa"/>
          </w:tcPr>
          <w:p w14:paraId="316C8C0C" w14:textId="68D17D04" w:rsidR="00800D50" w:rsidRPr="00800D50" w:rsidRDefault="00800D50" w:rsidP="00137447">
            <w:pPr>
              <w:jc w:val="both"/>
              <w:rPr>
                <w:b/>
                <w:color w:val="000000"/>
              </w:rPr>
            </w:pPr>
            <w:r w:rsidRPr="00800D50">
              <w:rPr>
                <w:b/>
                <w:color w:val="000000"/>
              </w:rPr>
              <w:lastRenderedPageBreak/>
              <w:t xml:space="preserve">Періодичні (за </w:t>
            </w:r>
            <w:r w:rsidRPr="00800D50">
              <w:rPr>
                <w:b/>
                <w:color w:val="000000"/>
              </w:rPr>
              <w:lastRenderedPageBreak/>
              <w:t>наступний рік)</w:t>
            </w:r>
          </w:p>
        </w:tc>
        <w:tc>
          <w:tcPr>
            <w:tcW w:w="1720" w:type="dxa"/>
          </w:tcPr>
          <w:p w14:paraId="2C457610" w14:textId="2594413B" w:rsidR="00800D50" w:rsidRPr="00800D50" w:rsidRDefault="00800D50" w:rsidP="00137447">
            <w:pPr>
              <w:jc w:val="both"/>
              <w:rPr>
                <w:b/>
                <w:color w:val="000000"/>
              </w:rPr>
            </w:pPr>
            <w:r w:rsidRPr="00800D50">
              <w:rPr>
                <w:b/>
                <w:color w:val="000000"/>
              </w:rPr>
              <w:lastRenderedPageBreak/>
              <w:t xml:space="preserve">Витрати за </w:t>
            </w:r>
            <w:r w:rsidRPr="00800D50">
              <w:rPr>
                <w:b/>
                <w:color w:val="000000"/>
              </w:rPr>
              <w:lastRenderedPageBreak/>
              <w:t>п’ять років</w:t>
            </w:r>
          </w:p>
        </w:tc>
      </w:tr>
      <w:tr w:rsidR="00800D50" w14:paraId="3A07026B" w14:textId="77777777" w:rsidTr="00800D50">
        <w:tc>
          <w:tcPr>
            <w:tcW w:w="959" w:type="dxa"/>
          </w:tcPr>
          <w:p w14:paraId="44056BA1" w14:textId="439745BB" w:rsidR="00800D50" w:rsidRDefault="00800D50" w:rsidP="00137447">
            <w:pPr>
              <w:jc w:val="both"/>
              <w:rPr>
                <w:color w:val="000000"/>
              </w:rPr>
            </w:pPr>
            <w:r>
              <w:rPr>
                <w:color w:val="000000"/>
              </w:rPr>
              <w:lastRenderedPageBreak/>
              <w:t>1</w:t>
            </w:r>
          </w:p>
        </w:tc>
        <w:tc>
          <w:tcPr>
            <w:tcW w:w="3450" w:type="dxa"/>
          </w:tcPr>
          <w:p w14:paraId="1EFEDDD3" w14:textId="456224DC" w:rsidR="00800D50" w:rsidRDefault="00591EA1" w:rsidP="00137447">
            <w:pPr>
              <w:jc w:val="both"/>
              <w:rPr>
                <w:color w:val="000000"/>
              </w:rPr>
            </w:pPr>
            <w:r>
              <w:t>Придбання необхідного обладнання (пристроїв, машин, механізмів)</w:t>
            </w:r>
          </w:p>
        </w:tc>
        <w:tc>
          <w:tcPr>
            <w:tcW w:w="1918" w:type="dxa"/>
          </w:tcPr>
          <w:p w14:paraId="3290B56E" w14:textId="612CE1A3" w:rsidR="00800D50" w:rsidRDefault="00591EA1" w:rsidP="00137447">
            <w:pPr>
              <w:jc w:val="both"/>
              <w:rPr>
                <w:color w:val="000000"/>
              </w:rPr>
            </w:pPr>
            <w:r>
              <w:rPr>
                <w:color w:val="000000"/>
              </w:rPr>
              <w:t>0</w:t>
            </w:r>
          </w:p>
        </w:tc>
        <w:tc>
          <w:tcPr>
            <w:tcW w:w="1807" w:type="dxa"/>
          </w:tcPr>
          <w:p w14:paraId="748D0544" w14:textId="11D922A1" w:rsidR="00800D50" w:rsidRDefault="00591EA1" w:rsidP="00137447">
            <w:pPr>
              <w:jc w:val="both"/>
              <w:rPr>
                <w:color w:val="000000"/>
              </w:rPr>
            </w:pPr>
            <w:r>
              <w:rPr>
                <w:color w:val="000000"/>
              </w:rPr>
              <w:t>0</w:t>
            </w:r>
          </w:p>
        </w:tc>
        <w:tc>
          <w:tcPr>
            <w:tcW w:w="1720" w:type="dxa"/>
          </w:tcPr>
          <w:p w14:paraId="610FE668" w14:textId="521229FE" w:rsidR="00800D50" w:rsidRDefault="00591EA1" w:rsidP="00137447">
            <w:pPr>
              <w:jc w:val="both"/>
              <w:rPr>
                <w:color w:val="000000"/>
              </w:rPr>
            </w:pPr>
            <w:r>
              <w:rPr>
                <w:color w:val="000000"/>
              </w:rPr>
              <w:t>0</w:t>
            </w:r>
          </w:p>
        </w:tc>
      </w:tr>
      <w:tr w:rsidR="00800D50" w14:paraId="415E06A9" w14:textId="77777777" w:rsidTr="00800D50">
        <w:tc>
          <w:tcPr>
            <w:tcW w:w="959" w:type="dxa"/>
          </w:tcPr>
          <w:p w14:paraId="39F48628" w14:textId="1DE1D542" w:rsidR="00800D50" w:rsidRDefault="00591EA1" w:rsidP="00137447">
            <w:pPr>
              <w:jc w:val="both"/>
              <w:rPr>
                <w:color w:val="000000"/>
              </w:rPr>
            </w:pPr>
            <w:r>
              <w:rPr>
                <w:color w:val="000000"/>
              </w:rPr>
              <w:t>2</w:t>
            </w:r>
          </w:p>
        </w:tc>
        <w:tc>
          <w:tcPr>
            <w:tcW w:w="3450" w:type="dxa"/>
          </w:tcPr>
          <w:p w14:paraId="74CB8AB7" w14:textId="331912F1" w:rsidR="00800D50" w:rsidRDefault="00591EA1" w:rsidP="00137447">
            <w:pPr>
              <w:jc w:val="both"/>
              <w:rPr>
                <w:color w:val="000000"/>
              </w:rPr>
            </w:pPr>
            <w:r>
              <w:t>Процедури повірки та/або постановки на відповідний облік у визначеному органі державної влади чи місцевого самоврядува ння</w:t>
            </w:r>
          </w:p>
        </w:tc>
        <w:tc>
          <w:tcPr>
            <w:tcW w:w="1918" w:type="dxa"/>
          </w:tcPr>
          <w:p w14:paraId="3F9574AF" w14:textId="63F88390" w:rsidR="00800D50" w:rsidRDefault="00591EA1" w:rsidP="00137447">
            <w:pPr>
              <w:jc w:val="both"/>
              <w:rPr>
                <w:color w:val="000000"/>
              </w:rPr>
            </w:pPr>
            <w:r>
              <w:rPr>
                <w:color w:val="000000"/>
              </w:rPr>
              <w:t>0</w:t>
            </w:r>
          </w:p>
        </w:tc>
        <w:tc>
          <w:tcPr>
            <w:tcW w:w="1807" w:type="dxa"/>
          </w:tcPr>
          <w:p w14:paraId="63AA2E1F" w14:textId="4FDC0740" w:rsidR="00800D50" w:rsidRDefault="00591EA1" w:rsidP="00137447">
            <w:pPr>
              <w:jc w:val="both"/>
              <w:rPr>
                <w:color w:val="000000"/>
              </w:rPr>
            </w:pPr>
            <w:r>
              <w:rPr>
                <w:color w:val="000000"/>
              </w:rPr>
              <w:t>0</w:t>
            </w:r>
          </w:p>
        </w:tc>
        <w:tc>
          <w:tcPr>
            <w:tcW w:w="1720" w:type="dxa"/>
          </w:tcPr>
          <w:p w14:paraId="12B83F38" w14:textId="470EF738" w:rsidR="00800D50" w:rsidRDefault="00591EA1" w:rsidP="00137447">
            <w:pPr>
              <w:jc w:val="both"/>
              <w:rPr>
                <w:color w:val="000000"/>
              </w:rPr>
            </w:pPr>
            <w:r>
              <w:rPr>
                <w:color w:val="000000"/>
              </w:rPr>
              <w:t>0</w:t>
            </w:r>
          </w:p>
        </w:tc>
      </w:tr>
      <w:tr w:rsidR="00800D50" w14:paraId="07B3BF29" w14:textId="77777777" w:rsidTr="00800D50">
        <w:tc>
          <w:tcPr>
            <w:tcW w:w="959" w:type="dxa"/>
          </w:tcPr>
          <w:p w14:paraId="4F324787" w14:textId="242EF86F" w:rsidR="00800D50" w:rsidRDefault="00591EA1" w:rsidP="00137447">
            <w:pPr>
              <w:jc w:val="both"/>
              <w:rPr>
                <w:color w:val="000000"/>
              </w:rPr>
            </w:pPr>
            <w:r>
              <w:rPr>
                <w:color w:val="000000"/>
              </w:rPr>
              <w:t>3</w:t>
            </w:r>
          </w:p>
        </w:tc>
        <w:tc>
          <w:tcPr>
            <w:tcW w:w="3450" w:type="dxa"/>
          </w:tcPr>
          <w:p w14:paraId="56EEE07B" w14:textId="6DAF9618" w:rsidR="00800D50" w:rsidRDefault="00C828DA" w:rsidP="00137447">
            <w:pPr>
              <w:jc w:val="both"/>
              <w:rPr>
                <w:color w:val="000000"/>
              </w:rPr>
            </w:pPr>
            <w:r>
              <w:t>Процедури експлуатації обладнання (експлуатаційні витрати - витратні матеріали)</w:t>
            </w:r>
          </w:p>
        </w:tc>
        <w:tc>
          <w:tcPr>
            <w:tcW w:w="1918" w:type="dxa"/>
          </w:tcPr>
          <w:p w14:paraId="2526B1BE" w14:textId="1892CAFF" w:rsidR="00800D50" w:rsidRDefault="00C828DA" w:rsidP="00137447">
            <w:pPr>
              <w:jc w:val="both"/>
              <w:rPr>
                <w:color w:val="000000"/>
              </w:rPr>
            </w:pPr>
            <w:r>
              <w:rPr>
                <w:color w:val="000000"/>
              </w:rPr>
              <w:t>0</w:t>
            </w:r>
          </w:p>
        </w:tc>
        <w:tc>
          <w:tcPr>
            <w:tcW w:w="1807" w:type="dxa"/>
          </w:tcPr>
          <w:p w14:paraId="587D7E71" w14:textId="6E71E664" w:rsidR="00800D50" w:rsidRDefault="00C828DA" w:rsidP="00137447">
            <w:pPr>
              <w:jc w:val="both"/>
              <w:rPr>
                <w:color w:val="000000"/>
              </w:rPr>
            </w:pPr>
            <w:r>
              <w:rPr>
                <w:color w:val="000000"/>
              </w:rPr>
              <w:t>0</w:t>
            </w:r>
          </w:p>
        </w:tc>
        <w:tc>
          <w:tcPr>
            <w:tcW w:w="1720" w:type="dxa"/>
          </w:tcPr>
          <w:p w14:paraId="6168ACA2" w14:textId="016B7220" w:rsidR="00800D50" w:rsidRDefault="00C828DA" w:rsidP="00137447">
            <w:pPr>
              <w:jc w:val="both"/>
              <w:rPr>
                <w:color w:val="000000"/>
              </w:rPr>
            </w:pPr>
            <w:r>
              <w:rPr>
                <w:color w:val="000000"/>
              </w:rPr>
              <w:t>0</w:t>
            </w:r>
          </w:p>
        </w:tc>
      </w:tr>
      <w:tr w:rsidR="00800D50" w14:paraId="7B1353BF" w14:textId="77777777" w:rsidTr="00800D50">
        <w:tc>
          <w:tcPr>
            <w:tcW w:w="959" w:type="dxa"/>
          </w:tcPr>
          <w:p w14:paraId="15B9487C" w14:textId="1205F205" w:rsidR="00800D50" w:rsidRDefault="00C828DA" w:rsidP="00137447">
            <w:pPr>
              <w:jc w:val="both"/>
              <w:rPr>
                <w:color w:val="000000"/>
              </w:rPr>
            </w:pPr>
            <w:r>
              <w:rPr>
                <w:color w:val="000000"/>
              </w:rPr>
              <w:t>4</w:t>
            </w:r>
          </w:p>
        </w:tc>
        <w:tc>
          <w:tcPr>
            <w:tcW w:w="3450" w:type="dxa"/>
          </w:tcPr>
          <w:p w14:paraId="001E868E" w14:textId="4450F7FF" w:rsidR="00800D50" w:rsidRDefault="00755982" w:rsidP="00137447">
            <w:pPr>
              <w:jc w:val="both"/>
              <w:rPr>
                <w:color w:val="000000"/>
              </w:rPr>
            </w:pPr>
            <w:r>
              <w:t>Процедури обслуговуван ня обладнання (технічне обслуговуван ня)</w:t>
            </w:r>
          </w:p>
        </w:tc>
        <w:tc>
          <w:tcPr>
            <w:tcW w:w="1918" w:type="dxa"/>
          </w:tcPr>
          <w:p w14:paraId="2E1CB055" w14:textId="7146BC7D" w:rsidR="00800D50" w:rsidRDefault="00755982" w:rsidP="00137447">
            <w:pPr>
              <w:jc w:val="both"/>
              <w:rPr>
                <w:color w:val="000000"/>
              </w:rPr>
            </w:pPr>
            <w:r>
              <w:rPr>
                <w:color w:val="000000"/>
              </w:rPr>
              <w:t>20,00</w:t>
            </w:r>
          </w:p>
        </w:tc>
        <w:tc>
          <w:tcPr>
            <w:tcW w:w="1807" w:type="dxa"/>
          </w:tcPr>
          <w:p w14:paraId="1DA56FF2" w14:textId="541E52C6" w:rsidR="00800D50" w:rsidRDefault="00DF16D4" w:rsidP="00137447">
            <w:pPr>
              <w:jc w:val="both"/>
              <w:rPr>
                <w:color w:val="000000"/>
              </w:rPr>
            </w:pPr>
            <w:r>
              <w:rPr>
                <w:color w:val="000000"/>
              </w:rPr>
              <w:t>0</w:t>
            </w:r>
          </w:p>
        </w:tc>
        <w:tc>
          <w:tcPr>
            <w:tcW w:w="1720" w:type="dxa"/>
          </w:tcPr>
          <w:p w14:paraId="6EC44837" w14:textId="6431DB91" w:rsidR="00800D50" w:rsidRDefault="00DF16D4" w:rsidP="00137447">
            <w:pPr>
              <w:jc w:val="both"/>
              <w:rPr>
                <w:color w:val="000000"/>
              </w:rPr>
            </w:pPr>
            <w:r>
              <w:rPr>
                <w:color w:val="000000"/>
              </w:rPr>
              <w:t>0</w:t>
            </w:r>
          </w:p>
        </w:tc>
      </w:tr>
      <w:tr w:rsidR="00755982" w14:paraId="177DDEAA" w14:textId="77777777" w:rsidTr="00800D50">
        <w:tc>
          <w:tcPr>
            <w:tcW w:w="959" w:type="dxa"/>
          </w:tcPr>
          <w:p w14:paraId="584284C3" w14:textId="1E1CFDBB" w:rsidR="00755982" w:rsidRDefault="00755982" w:rsidP="00137447">
            <w:pPr>
              <w:jc w:val="both"/>
              <w:rPr>
                <w:color w:val="000000"/>
              </w:rPr>
            </w:pPr>
            <w:r>
              <w:rPr>
                <w:color w:val="000000"/>
              </w:rPr>
              <w:t>5</w:t>
            </w:r>
          </w:p>
        </w:tc>
        <w:tc>
          <w:tcPr>
            <w:tcW w:w="3450" w:type="dxa"/>
          </w:tcPr>
          <w:p w14:paraId="0AEC23E8" w14:textId="49F279EB" w:rsidR="00755982" w:rsidRDefault="00755982" w:rsidP="00137447">
            <w:pPr>
              <w:jc w:val="both"/>
            </w:pPr>
            <w:r>
              <w:t>Інші процедури (уточнити)</w:t>
            </w:r>
          </w:p>
        </w:tc>
        <w:tc>
          <w:tcPr>
            <w:tcW w:w="1918" w:type="dxa"/>
          </w:tcPr>
          <w:p w14:paraId="202A2073" w14:textId="763C08E8" w:rsidR="00755982" w:rsidRDefault="00755982" w:rsidP="00137447">
            <w:pPr>
              <w:jc w:val="both"/>
              <w:rPr>
                <w:color w:val="000000"/>
              </w:rPr>
            </w:pPr>
            <w:r>
              <w:rPr>
                <w:color w:val="000000"/>
              </w:rPr>
              <w:t>0</w:t>
            </w:r>
          </w:p>
        </w:tc>
        <w:tc>
          <w:tcPr>
            <w:tcW w:w="1807" w:type="dxa"/>
          </w:tcPr>
          <w:p w14:paraId="0B2B92DA" w14:textId="782E92A1" w:rsidR="00755982" w:rsidRDefault="00755982" w:rsidP="00137447">
            <w:pPr>
              <w:jc w:val="both"/>
              <w:rPr>
                <w:color w:val="000000"/>
              </w:rPr>
            </w:pPr>
            <w:r>
              <w:rPr>
                <w:color w:val="000000"/>
              </w:rPr>
              <w:t>0</w:t>
            </w:r>
          </w:p>
        </w:tc>
        <w:tc>
          <w:tcPr>
            <w:tcW w:w="1720" w:type="dxa"/>
          </w:tcPr>
          <w:p w14:paraId="21AD7C14" w14:textId="2DBC2F7D" w:rsidR="00755982" w:rsidRDefault="00755982" w:rsidP="00137447">
            <w:pPr>
              <w:jc w:val="both"/>
              <w:rPr>
                <w:color w:val="000000"/>
              </w:rPr>
            </w:pPr>
            <w:r>
              <w:rPr>
                <w:color w:val="000000"/>
              </w:rPr>
              <w:t>0</w:t>
            </w:r>
          </w:p>
        </w:tc>
      </w:tr>
      <w:tr w:rsidR="00755982" w14:paraId="414C1060" w14:textId="77777777" w:rsidTr="00800D50">
        <w:tc>
          <w:tcPr>
            <w:tcW w:w="959" w:type="dxa"/>
          </w:tcPr>
          <w:p w14:paraId="7352CA99" w14:textId="1E3ED578" w:rsidR="00755982" w:rsidRDefault="00755982" w:rsidP="00137447">
            <w:pPr>
              <w:jc w:val="both"/>
              <w:rPr>
                <w:color w:val="000000"/>
              </w:rPr>
            </w:pPr>
            <w:r>
              <w:rPr>
                <w:color w:val="000000"/>
              </w:rPr>
              <w:t>6</w:t>
            </w:r>
          </w:p>
        </w:tc>
        <w:tc>
          <w:tcPr>
            <w:tcW w:w="3450" w:type="dxa"/>
          </w:tcPr>
          <w:p w14:paraId="4A33363C" w14:textId="1C0C4850" w:rsidR="00755982" w:rsidRDefault="00755982" w:rsidP="00137447">
            <w:pPr>
              <w:jc w:val="both"/>
            </w:pPr>
            <w:r>
              <w:t>Разом, гривень Формула: (сума рядків 1 + 2 + 3 + 4 + 5)</w:t>
            </w:r>
          </w:p>
        </w:tc>
        <w:tc>
          <w:tcPr>
            <w:tcW w:w="1918" w:type="dxa"/>
          </w:tcPr>
          <w:p w14:paraId="29B46FF1" w14:textId="6B901D1B" w:rsidR="00755982" w:rsidRDefault="00755982" w:rsidP="00137447">
            <w:pPr>
              <w:jc w:val="both"/>
              <w:rPr>
                <w:color w:val="000000"/>
              </w:rPr>
            </w:pPr>
            <w:r>
              <w:rPr>
                <w:color w:val="000000"/>
              </w:rPr>
              <w:t>20,00</w:t>
            </w:r>
          </w:p>
        </w:tc>
        <w:tc>
          <w:tcPr>
            <w:tcW w:w="1807" w:type="dxa"/>
          </w:tcPr>
          <w:p w14:paraId="0A3749B8" w14:textId="73F35983" w:rsidR="00755982" w:rsidRDefault="00E84B55" w:rsidP="00137447">
            <w:pPr>
              <w:jc w:val="both"/>
              <w:rPr>
                <w:color w:val="000000"/>
              </w:rPr>
            </w:pPr>
            <w:r>
              <w:rPr>
                <w:color w:val="000000"/>
              </w:rPr>
              <w:t>Х</w:t>
            </w:r>
          </w:p>
        </w:tc>
        <w:tc>
          <w:tcPr>
            <w:tcW w:w="1720" w:type="dxa"/>
          </w:tcPr>
          <w:p w14:paraId="0613D12B" w14:textId="79AFB746" w:rsidR="00755982" w:rsidRDefault="00DF16D4" w:rsidP="00137447">
            <w:pPr>
              <w:jc w:val="both"/>
              <w:rPr>
                <w:color w:val="000000"/>
              </w:rPr>
            </w:pPr>
            <w:r>
              <w:rPr>
                <w:color w:val="000000"/>
              </w:rPr>
              <w:t>0</w:t>
            </w:r>
          </w:p>
        </w:tc>
      </w:tr>
      <w:tr w:rsidR="00755982" w14:paraId="2C0ABBFE" w14:textId="77777777" w:rsidTr="00800D50">
        <w:tc>
          <w:tcPr>
            <w:tcW w:w="959" w:type="dxa"/>
          </w:tcPr>
          <w:p w14:paraId="01DECF41" w14:textId="04F0266F" w:rsidR="00755982" w:rsidRDefault="006926FD" w:rsidP="00137447">
            <w:pPr>
              <w:jc w:val="both"/>
              <w:rPr>
                <w:color w:val="000000"/>
              </w:rPr>
            </w:pPr>
            <w:r>
              <w:rPr>
                <w:color w:val="000000"/>
              </w:rPr>
              <w:t>7</w:t>
            </w:r>
          </w:p>
        </w:tc>
        <w:tc>
          <w:tcPr>
            <w:tcW w:w="3450" w:type="dxa"/>
          </w:tcPr>
          <w:p w14:paraId="5BC1A7C2" w14:textId="25428649" w:rsidR="00755982" w:rsidRDefault="006926FD" w:rsidP="00137447">
            <w:pPr>
              <w:jc w:val="both"/>
            </w:pPr>
            <w:r>
              <w:t>Кількість суб'єктів господарювання, що повинні виконати вимоги регулювання, одиниць</w:t>
            </w:r>
          </w:p>
        </w:tc>
        <w:tc>
          <w:tcPr>
            <w:tcW w:w="1918" w:type="dxa"/>
          </w:tcPr>
          <w:p w14:paraId="2F4DB1B2" w14:textId="0DDCB99D" w:rsidR="00755982" w:rsidRDefault="00642E4E" w:rsidP="00137447">
            <w:pPr>
              <w:jc w:val="both"/>
              <w:rPr>
                <w:color w:val="000000"/>
              </w:rPr>
            </w:pPr>
            <w:r>
              <w:rPr>
                <w:sz w:val="27"/>
                <w:szCs w:val="22"/>
                <w:lang w:bidi="ru-RU"/>
              </w:rPr>
              <w:t>3</w:t>
            </w:r>
          </w:p>
        </w:tc>
        <w:tc>
          <w:tcPr>
            <w:tcW w:w="1807" w:type="dxa"/>
          </w:tcPr>
          <w:p w14:paraId="52A6B994" w14:textId="0E3ED001" w:rsidR="00755982" w:rsidRDefault="00E84B55" w:rsidP="00137447">
            <w:pPr>
              <w:jc w:val="both"/>
              <w:rPr>
                <w:color w:val="000000"/>
              </w:rPr>
            </w:pPr>
            <w:r>
              <w:rPr>
                <w:color w:val="000000"/>
              </w:rPr>
              <w:t>0</w:t>
            </w:r>
          </w:p>
        </w:tc>
        <w:tc>
          <w:tcPr>
            <w:tcW w:w="1720" w:type="dxa"/>
          </w:tcPr>
          <w:p w14:paraId="612A3A48" w14:textId="1ABE73E2" w:rsidR="00755982" w:rsidRDefault="00E84B55" w:rsidP="00137447">
            <w:pPr>
              <w:jc w:val="both"/>
              <w:rPr>
                <w:color w:val="000000"/>
              </w:rPr>
            </w:pPr>
            <w:r>
              <w:rPr>
                <w:color w:val="000000"/>
              </w:rPr>
              <w:t>0</w:t>
            </w:r>
          </w:p>
        </w:tc>
      </w:tr>
      <w:tr w:rsidR="00E84B55" w14:paraId="487DFC75" w14:textId="77777777" w:rsidTr="00800D50">
        <w:tc>
          <w:tcPr>
            <w:tcW w:w="959" w:type="dxa"/>
          </w:tcPr>
          <w:p w14:paraId="72ECB8BC" w14:textId="2F0E11C6" w:rsidR="00E84B55" w:rsidRDefault="00E84B55" w:rsidP="00137447">
            <w:pPr>
              <w:jc w:val="both"/>
              <w:rPr>
                <w:color w:val="000000"/>
              </w:rPr>
            </w:pPr>
            <w:r>
              <w:rPr>
                <w:color w:val="000000"/>
              </w:rPr>
              <w:t>8</w:t>
            </w:r>
          </w:p>
        </w:tc>
        <w:tc>
          <w:tcPr>
            <w:tcW w:w="3450" w:type="dxa"/>
          </w:tcPr>
          <w:p w14:paraId="7CD44ABA" w14:textId="77777777" w:rsidR="00E84B55" w:rsidRDefault="00E84B55" w:rsidP="00137447">
            <w:pPr>
              <w:jc w:val="both"/>
            </w:pPr>
            <w:r>
              <w:t>Сумарно, гривень</w:t>
            </w:r>
          </w:p>
          <w:p w14:paraId="1DE93AC4" w14:textId="77777777" w:rsidR="00DF16D4" w:rsidRDefault="00DF16D4" w:rsidP="00DF16D4">
            <w:pPr>
              <w:pStyle w:val="rvps14"/>
              <w:shd w:val="clear" w:color="auto" w:fill="FFFFFF"/>
              <w:spacing w:before="150" w:beforeAutospacing="0" w:after="150" w:afterAutospacing="0"/>
              <w:rPr>
                <w:color w:val="333333"/>
              </w:rPr>
            </w:pPr>
            <w:r>
              <w:rPr>
                <w:rStyle w:val="rvts11"/>
                <w:i/>
                <w:iCs/>
                <w:color w:val="333333"/>
              </w:rPr>
              <w:t>Формула:</w:t>
            </w:r>
          </w:p>
          <w:p w14:paraId="1780432D" w14:textId="77777777" w:rsidR="00DF16D4" w:rsidRDefault="00DF16D4" w:rsidP="00DF16D4">
            <w:pPr>
              <w:pStyle w:val="rvps14"/>
              <w:shd w:val="clear" w:color="auto" w:fill="FFFFFF"/>
              <w:spacing w:before="150" w:beforeAutospacing="0" w:after="150" w:afterAutospacing="0"/>
              <w:rPr>
                <w:color w:val="333333"/>
              </w:rPr>
            </w:pPr>
            <w:r>
              <w:rPr>
                <w:rStyle w:val="rvts11"/>
                <w:i/>
                <w:iCs/>
                <w:color w:val="333333"/>
              </w:rPr>
              <w:t>відповідний стовпчик “разом” Х  кількість суб’єктів малого підприємництва, що повинні виконати вимоги регулювання (рядок 6 Х рядок 7)</w:t>
            </w:r>
          </w:p>
          <w:p w14:paraId="7E78058B" w14:textId="352A33B2" w:rsidR="00DF16D4" w:rsidRDefault="00DF16D4" w:rsidP="00137447">
            <w:pPr>
              <w:jc w:val="both"/>
            </w:pPr>
          </w:p>
        </w:tc>
        <w:tc>
          <w:tcPr>
            <w:tcW w:w="1918" w:type="dxa"/>
          </w:tcPr>
          <w:p w14:paraId="5D79B26F" w14:textId="3A9275D6" w:rsidR="00E84B55" w:rsidRPr="00755982" w:rsidRDefault="00E84B55" w:rsidP="00642E4E">
            <w:pPr>
              <w:jc w:val="both"/>
              <w:rPr>
                <w:sz w:val="27"/>
                <w:szCs w:val="22"/>
                <w:highlight w:val="yellow"/>
                <w:lang w:bidi="ru-RU"/>
              </w:rPr>
            </w:pPr>
            <w:r w:rsidRPr="00462E7A">
              <w:rPr>
                <w:sz w:val="27"/>
                <w:szCs w:val="22"/>
                <w:lang w:bidi="ru-RU"/>
              </w:rPr>
              <w:t>60,00 (20*</w:t>
            </w:r>
            <w:r w:rsidR="00642E4E" w:rsidRPr="00462E7A">
              <w:rPr>
                <w:sz w:val="27"/>
                <w:szCs w:val="22"/>
                <w:lang w:bidi="ru-RU"/>
              </w:rPr>
              <w:t>3</w:t>
            </w:r>
            <w:r w:rsidRPr="00462E7A">
              <w:rPr>
                <w:sz w:val="27"/>
                <w:szCs w:val="22"/>
                <w:lang w:bidi="ru-RU"/>
              </w:rPr>
              <w:t>)</w:t>
            </w:r>
          </w:p>
        </w:tc>
        <w:tc>
          <w:tcPr>
            <w:tcW w:w="1807" w:type="dxa"/>
          </w:tcPr>
          <w:p w14:paraId="20BF3FCA" w14:textId="4DC1F7ED" w:rsidR="00E84B55" w:rsidRDefault="00E84B55" w:rsidP="00137447">
            <w:pPr>
              <w:jc w:val="both"/>
              <w:rPr>
                <w:color w:val="000000"/>
              </w:rPr>
            </w:pPr>
            <w:r>
              <w:rPr>
                <w:color w:val="000000"/>
              </w:rPr>
              <w:t>Х</w:t>
            </w:r>
          </w:p>
        </w:tc>
        <w:tc>
          <w:tcPr>
            <w:tcW w:w="1720" w:type="dxa"/>
          </w:tcPr>
          <w:p w14:paraId="63FEFEB3" w14:textId="6516F615" w:rsidR="00E84B55" w:rsidRDefault="00DF16D4" w:rsidP="00137447">
            <w:pPr>
              <w:jc w:val="both"/>
              <w:rPr>
                <w:color w:val="000000"/>
              </w:rPr>
            </w:pPr>
            <w:r>
              <w:rPr>
                <w:color w:val="000000"/>
              </w:rPr>
              <w:t>0</w:t>
            </w:r>
          </w:p>
        </w:tc>
      </w:tr>
      <w:tr w:rsidR="00DF16D4" w14:paraId="20D9DD04" w14:textId="77777777" w:rsidTr="00A35740">
        <w:tc>
          <w:tcPr>
            <w:tcW w:w="9854" w:type="dxa"/>
            <w:gridSpan w:val="5"/>
          </w:tcPr>
          <w:p w14:paraId="7E4B110B" w14:textId="392714F0" w:rsidR="00DF16D4" w:rsidRPr="00DF16D4" w:rsidRDefault="00DF16D4" w:rsidP="00137447">
            <w:pPr>
              <w:jc w:val="both"/>
              <w:rPr>
                <w:b/>
                <w:color w:val="000000"/>
              </w:rPr>
            </w:pPr>
            <w:r w:rsidRPr="00DF16D4">
              <w:rPr>
                <w:b/>
              </w:rPr>
              <w:t>Оцінка вартості адміністративних процедур суб’єктів малого підприємництва щодо виконання регулювання та звітування</w:t>
            </w:r>
          </w:p>
        </w:tc>
      </w:tr>
      <w:tr w:rsidR="00DF16D4" w14:paraId="0504181D" w14:textId="77777777" w:rsidTr="00800D50">
        <w:tc>
          <w:tcPr>
            <w:tcW w:w="959" w:type="dxa"/>
          </w:tcPr>
          <w:p w14:paraId="34E25C2A" w14:textId="2B5B1866" w:rsidR="00DF16D4" w:rsidRDefault="00DF16D4" w:rsidP="00137447">
            <w:pPr>
              <w:jc w:val="both"/>
              <w:rPr>
                <w:color w:val="000000"/>
              </w:rPr>
            </w:pPr>
            <w:r>
              <w:rPr>
                <w:color w:val="000000"/>
              </w:rPr>
              <w:t>9</w:t>
            </w:r>
          </w:p>
        </w:tc>
        <w:tc>
          <w:tcPr>
            <w:tcW w:w="3450" w:type="dxa"/>
          </w:tcPr>
          <w:p w14:paraId="3F9939B3" w14:textId="77777777" w:rsidR="00DF16D4" w:rsidRDefault="00DF16D4" w:rsidP="00137447">
            <w:pPr>
              <w:jc w:val="both"/>
            </w:pPr>
            <w:r>
              <w:t>Процедури отримання первинної інформації про вимоги регулювання</w:t>
            </w:r>
          </w:p>
          <w:p w14:paraId="6080E17A" w14:textId="77777777" w:rsidR="00437185" w:rsidRDefault="00437185" w:rsidP="00437185">
            <w:pPr>
              <w:pStyle w:val="rvps14"/>
              <w:shd w:val="clear" w:color="auto" w:fill="FFFFFF"/>
              <w:spacing w:before="150" w:beforeAutospacing="0" w:after="150" w:afterAutospacing="0"/>
              <w:rPr>
                <w:color w:val="333333"/>
              </w:rPr>
            </w:pPr>
            <w:r>
              <w:rPr>
                <w:rStyle w:val="rvts11"/>
                <w:i/>
                <w:iCs/>
                <w:color w:val="333333"/>
              </w:rPr>
              <w:t>Формула:</w:t>
            </w:r>
          </w:p>
          <w:p w14:paraId="6AF68B06" w14:textId="02C3F84A" w:rsidR="00437185" w:rsidRPr="00437185" w:rsidRDefault="00437185" w:rsidP="00437185">
            <w:pPr>
              <w:pStyle w:val="rvps14"/>
              <w:shd w:val="clear" w:color="auto" w:fill="FFFFFF"/>
              <w:spacing w:before="150" w:beforeAutospacing="0" w:after="150" w:afterAutospacing="0"/>
              <w:rPr>
                <w:color w:val="333333"/>
              </w:rPr>
            </w:pPr>
            <w:r>
              <w:rPr>
                <w:rStyle w:val="rvts11"/>
                <w:i/>
                <w:iCs/>
                <w:color w:val="333333"/>
              </w:rPr>
              <w:t>витрати часу на отримання інформації про регулювання, отримання необхідних форм та заявок Х вартість часу суб’єкта малого підприємни</w:t>
            </w:r>
            <w:r>
              <w:rPr>
                <w:rStyle w:val="rvts11"/>
                <w:i/>
                <w:iCs/>
                <w:color w:val="333333"/>
              </w:rPr>
              <w:t>ц</w:t>
            </w:r>
            <w:r>
              <w:rPr>
                <w:rStyle w:val="rvts11"/>
                <w:i/>
                <w:iCs/>
                <w:color w:val="333333"/>
              </w:rPr>
              <w:t>тва (заробітна плата) Х оц</w:t>
            </w:r>
            <w:r>
              <w:rPr>
                <w:rStyle w:val="rvts11"/>
                <w:i/>
                <w:iCs/>
                <w:color w:val="333333"/>
              </w:rPr>
              <w:t>і</w:t>
            </w:r>
            <w:r>
              <w:rPr>
                <w:rStyle w:val="rvts11"/>
                <w:i/>
                <w:iCs/>
                <w:color w:val="333333"/>
              </w:rPr>
              <w:t xml:space="preserve">ночна кількість форм </w:t>
            </w:r>
            <w:r w:rsidR="006F2946">
              <w:rPr>
                <w:rStyle w:val="rvts11"/>
                <w:iCs/>
                <w:color w:val="333333"/>
              </w:rPr>
              <w:t>(0,5год *36,11</w:t>
            </w:r>
            <w:r>
              <w:rPr>
                <w:rStyle w:val="rvts11"/>
                <w:iCs/>
                <w:color w:val="333333"/>
              </w:rPr>
              <w:t xml:space="preserve"> грн *1)</w:t>
            </w:r>
          </w:p>
        </w:tc>
        <w:tc>
          <w:tcPr>
            <w:tcW w:w="1918" w:type="dxa"/>
          </w:tcPr>
          <w:p w14:paraId="0F40683C" w14:textId="5A636F9B" w:rsidR="00DF16D4" w:rsidRPr="00462E7A" w:rsidRDefault="00437185" w:rsidP="006F2946">
            <w:pPr>
              <w:jc w:val="both"/>
              <w:rPr>
                <w:sz w:val="27"/>
                <w:szCs w:val="22"/>
                <w:lang w:bidi="ru-RU"/>
              </w:rPr>
            </w:pPr>
            <w:r w:rsidRPr="00462E7A">
              <w:rPr>
                <w:sz w:val="27"/>
                <w:szCs w:val="22"/>
                <w:lang w:bidi="ru-RU"/>
              </w:rPr>
              <w:t>18,</w:t>
            </w:r>
            <w:r w:rsidR="006F2946" w:rsidRPr="00462E7A">
              <w:rPr>
                <w:sz w:val="27"/>
                <w:szCs w:val="22"/>
                <w:lang w:bidi="ru-RU"/>
              </w:rPr>
              <w:t>0</w:t>
            </w:r>
            <w:r w:rsidRPr="00462E7A">
              <w:rPr>
                <w:sz w:val="27"/>
                <w:szCs w:val="22"/>
                <w:lang w:bidi="ru-RU"/>
              </w:rPr>
              <w:t>5</w:t>
            </w:r>
          </w:p>
        </w:tc>
        <w:tc>
          <w:tcPr>
            <w:tcW w:w="1807" w:type="dxa"/>
          </w:tcPr>
          <w:p w14:paraId="34EB6D6F" w14:textId="313DE949" w:rsidR="00DF16D4" w:rsidRDefault="00D14689" w:rsidP="00137447">
            <w:pPr>
              <w:jc w:val="both"/>
              <w:rPr>
                <w:color w:val="000000"/>
              </w:rPr>
            </w:pPr>
            <w:r>
              <w:rPr>
                <w:color w:val="000000"/>
              </w:rPr>
              <w:t>19,11</w:t>
            </w:r>
          </w:p>
        </w:tc>
        <w:tc>
          <w:tcPr>
            <w:tcW w:w="1720" w:type="dxa"/>
          </w:tcPr>
          <w:p w14:paraId="46D21889" w14:textId="2F2B6146" w:rsidR="00DF16D4" w:rsidRDefault="00D14689" w:rsidP="00137447">
            <w:pPr>
              <w:jc w:val="both"/>
              <w:rPr>
                <w:color w:val="000000"/>
              </w:rPr>
            </w:pPr>
            <w:r>
              <w:rPr>
                <w:color w:val="000000"/>
              </w:rPr>
              <w:t>165,63</w:t>
            </w:r>
          </w:p>
        </w:tc>
      </w:tr>
      <w:tr w:rsidR="00D14689" w14:paraId="471DCDE4" w14:textId="77777777" w:rsidTr="00800D50">
        <w:tc>
          <w:tcPr>
            <w:tcW w:w="959" w:type="dxa"/>
          </w:tcPr>
          <w:p w14:paraId="591A8B57" w14:textId="5D706CCF" w:rsidR="00D14689" w:rsidRDefault="00D14689" w:rsidP="00137447">
            <w:pPr>
              <w:jc w:val="both"/>
              <w:rPr>
                <w:color w:val="000000"/>
              </w:rPr>
            </w:pPr>
            <w:r>
              <w:rPr>
                <w:color w:val="000000"/>
              </w:rPr>
              <w:t>10</w:t>
            </w:r>
          </w:p>
        </w:tc>
        <w:tc>
          <w:tcPr>
            <w:tcW w:w="3450" w:type="dxa"/>
          </w:tcPr>
          <w:p w14:paraId="787EEA67" w14:textId="1BBF8A7C" w:rsidR="00D14689" w:rsidRDefault="00D14689" w:rsidP="00D14689">
            <w:pPr>
              <w:jc w:val="both"/>
            </w:pPr>
            <w:r>
              <w:t>Процедури організації виконання вимог регулювання</w:t>
            </w:r>
          </w:p>
          <w:p w14:paraId="37F36063" w14:textId="77777777" w:rsidR="00D14689" w:rsidRDefault="00D14689" w:rsidP="00D14689">
            <w:pPr>
              <w:jc w:val="both"/>
            </w:pPr>
          </w:p>
          <w:p w14:paraId="0EC59042" w14:textId="77777777" w:rsidR="00D14689" w:rsidRPr="00D14689" w:rsidRDefault="00D14689" w:rsidP="00D14689">
            <w:pPr>
              <w:jc w:val="both"/>
              <w:rPr>
                <w:i/>
              </w:rPr>
            </w:pPr>
            <w:r w:rsidRPr="00D14689">
              <w:rPr>
                <w:i/>
              </w:rPr>
              <w:lastRenderedPageBreak/>
              <w:t>Формула:</w:t>
            </w:r>
          </w:p>
          <w:p w14:paraId="4C3BE2BB" w14:textId="77777777" w:rsidR="00D14689" w:rsidRPr="00D14689" w:rsidRDefault="00D14689" w:rsidP="00D14689">
            <w:pPr>
              <w:jc w:val="both"/>
              <w:rPr>
                <w:i/>
              </w:rPr>
            </w:pPr>
          </w:p>
          <w:p w14:paraId="307606F6" w14:textId="77777777" w:rsidR="00D14689" w:rsidRDefault="00D14689" w:rsidP="00D14689">
            <w:pPr>
              <w:jc w:val="both"/>
              <w:rPr>
                <w:i/>
              </w:rPr>
            </w:pPr>
            <w:r w:rsidRPr="00D14689">
              <w:rPr>
                <w:i/>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p w14:paraId="04FFA418" w14:textId="5E46F027" w:rsidR="00D14689" w:rsidRPr="00D14689" w:rsidRDefault="00D14689" w:rsidP="00D14689">
            <w:pPr>
              <w:jc w:val="both"/>
            </w:pPr>
            <w:r>
              <w:rPr>
                <w:rStyle w:val="rvts11"/>
                <w:i/>
                <w:iCs/>
                <w:color w:val="333333"/>
              </w:rPr>
              <w:t xml:space="preserve">форм </w:t>
            </w:r>
            <w:r>
              <w:rPr>
                <w:rStyle w:val="rvts11"/>
                <w:iCs/>
                <w:color w:val="333333"/>
              </w:rPr>
              <w:t>(0,5год *36,11 грн *1)</w:t>
            </w:r>
          </w:p>
          <w:p w14:paraId="6A607626" w14:textId="036523A5" w:rsidR="00D14689" w:rsidRDefault="00D14689" w:rsidP="00137447">
            <w:pPr>
              <w:jc w:val="both"/>
            </w:pPr>
          </w:p>
        </w:tc>
        <w:tc>
          <w:tcPr>
            <w:tcW w:w="1918" w:type="dxa"/>
          </w:tcPr>
          <w:p w14:paraId="11A17F14" w14:textId="6277F44A" w:rsidR="00D14689" w:rsidRPr="00462E7A" w:rsidRDefault="00D14689" w:rsidP="006F2946">
            <w:pPr>
              <w:jc w:val="both"/>
              <w:rPr>
                <w:sz w:val="27"/>
                <w:szCs w:val="22"/>
                <w:lang w:bidi="ru-RU"/>
              </w:rPr>
            </w:pPr>
            <w:r w:rsidRPr="00462E7A">
              <w:rPr>
                <w:sz w:val="27"/>
                <w:szCs w:val="22"/>
                <w:lang w:bidi="ru-RU"/>
              </w:rPr>
              <w:lastRenderedPageBreak/>
              <w:t>18,05</w:t>
            </w:r>
          </w:p>
        </w:tc>
        <w:tc>
          <w:tcPr>
            <w:tcW w:w="1807" w:type="dxa"/>
          </w:tcPr>
          <w:p w14:paraId="7B94CB9F" w14:textId="2EE398D8" w:rsidR="00D14689" w:rsidRDefault="00D14689" w:rsidP="00137447">
            <w:pPr>
              <w:jc w:val="both"/>
              <w:rPr>
                <w:color w:val="000000"/>
              </w:rPr>
            </w:pPr>
            <w:r>
              <w:rPr>
                <w:color w:val="000000"/>
              </w:rPr>
              <w:t>19,11</w:t>
            </w:r>
          </w:p>
        </w:tc>
        <w:tc>
          <w:tcPr>
            <w:tcW w:w="1720" w:type="dxa"/>
          </w:tcPr>
          <w:p w14:paraId="16549D28" w14:textId="6C6B67C3" w:rsidR="00D14689" w:rsidRDefault="00D14689" w:rsidP="00137447">
            <w:pPr>
              <w:jc w:val="both"/>
              <w:rPr>
                <w:color w:val="000000"/>
              </w:rPr>
            </w:pPr>
            <w:r>
              <w:rPr>
                <w:color w:val="000000"/>
              </w:rPr>
              <w:t>165,63</w:t>
            </w:r>
          </w:p>
        </w:tc>
      </w:tr>
      <w:tr w:rsidR="005A41B6" w14:paraId="41F21B4F" w14:textId="77777777" w:rsidTr="00800D50">
        <w:tc>
          <w:tcPr>
            <w:tcW w:w="959" w:type="dxa"/>
          </w:tcPr>
          <w:p w14:paraId="4E25A1AE" w14:textId="000E82B1" w:rsidR="005A41B6" w:rsidRDefault="005A41B6" w:rsidP="00137447">
            <w:pPr>
              <w:jc w:val="both"/>
              <w:rPr>
                <w:color w:val="000000"/>
              </w:rPr>
            </w:pPr>
            <w:r>
              <w:rPr>
                <w:color w:val="000000"/>
              </w:rPr>
              <w:lastRenderedPageBreak/>
              <w:t>11</w:t>
            </w:r>
          </w:p>
        </w:tc>
        <w:tc>
          <w:tcPr>
            <w:tcW w:w="3450" w:type="dxa"/>
          </w:tcPr>
          <w:p w14:paraId="102AB324" w14:textId="77777777" w:rsidR="005A41B6" w:rsidRDefault="005A41B6" w:rsidP="005A41B6">
            <w:pPr>
              <w:pStyle w:val="rvps14"/>
              <w:shd w:val="clear" w:color="auto" w:fill="FFFFFF"/>
              <w:spacing w:before="150" w:beforeAutospacing="0" w:after="150" w:afterAutospacing="0"/>
              <w:rPr>
                <w:color w:val="333333"/>
              </w:rPr>
            </w:pPr>
            <w:r>
              <w:rPr>
                <w:color w:val="333333"/>
              </w:rPr>
              <w:t>Процедури офіційного звіт</w:t>
            </w:r>
            <w:r>
              <w:rPr>
                <w:color w:val="333333"/>
              </w:rPr>
              <w:t>у</w:t>
            </w:r>
            <w:r>
              <w:rPr>
                <w:color w:val="333333"/>
              </w:rPr>
              <w:t>вання</w:t>
            </w:r>
          </w:p>
          <w:p w14:paraId="512722B3" w14:textId="77777777" w:rsidR="005A41B6" w:rsidRDefault="005A41B6" w:rsidP="005A41B6">
            <w:pPr>
              <w:pStyle w:val="rvps14"/>
              <w:shd w:val="clear" w:color="auto" w:fill="FFFFFF"/>
              <w:spacing w:before="150" w:beforeAutospacing="0" w:after="150" w:afterAutospacing="0"/>
              <w:rPr>
                <w:color w:val="333333"/>
              </w:rPr>
            </w:pPr>
            <w:r>
              <w:rPr>
                <w:rStyle w:val="rvts11"/>
                <w:i/>
                <w:iCs/>
                <w:color w:val="333333"/>
              </w:rPr>
              <w:t>Формула:</w:t>
            </w:r>
          </w:p>
          <w:p w14:paraId="656B16D3" w14:textId="77777777" w:rsidR="005A41B6" w:rsidRDefault="005A41B6" w:rsidP="005A41B6">
            <w:pPr>
              <w:pStyle w:val="rvps14"/>
              <w:shd w:val="clear" w:color="auto" w:fill="FFFFFF"/>
              <w:spacing w:before="150" w:beforeAutospacing="0" w:after="150" w:afterAutospacing="0"/>
              <w:rPr>
                <w:color w:val="333333"/>
              </w:rPr>
            </w:pPr>
            <w:r>
              <w:rPr>
                <w:rStyle w:val="rvts11"/>
                <w:i/>
                <w:iCs/>
                <w:color w:val="333333"/>
              </w:rPr>
              <w:t>витрати часу на отримання інформації про порядок звіт</w:t>
            </w:r>
            <w:r>
              <w:rPr>
                <w:rStyle w:val="rvts11"/>
                <w:i/>
                <w:iCs/>
                <w:color w:val="333333"/>
              </w:rPr>
              <w:t>у</w:t>
            </w:r>
            <w:r>
              <w:rPr>
                <w:rStyle w:val="rvts11"/>
                <w:i/>
                <w:iCs/>
                <w:color w:val="333333"/>
              </w:rPr>
              <w:t>вання щодо регулювання, отримання необхідних форм та визначення органу, що приймає звіти та місця зві</w:t>
            </w:r>
            <w:r>
              <w:rPr>
                <w:rStyle w:val="rvts11"/>
                <w:i/>
                <w:iCs/>
                <w:color w:val="333333"/>
              </w:rPr>
              <w:t>т</w:t>
            </w:r>
            <w:r>
              <w:rPr>
                <w:rStyle w:val="rvts11"/>
                <w:i/>
                <w:iCs/>
                <w:color w:val="333333"/>
              </w:rPr>
              <w:t>ності + витрати часу на зап</w:t>
            </w:r>
            <w:r>
              <w:rPr>
                <w:rStyle w:val="rvts11"/>
                <w:i/>
                <w:iCs/>
                <w:color w:val="333333"/>
              </w:rPr>
              <w:t>о</w:t>
            </w:r>
            <w:r>
              <w:rPr>
                <w:rStyle w:val="rvts11"/>
                <w:i/>
                <w:iCs/>
                <w:color w:val="333333"/>
              </w:rPr>
              <w:t>внення звітних форм + в</w:t>
            </w:r>
            <w:r>
              <w:rPr>
                <w:rStyle w:val="rvts11"/>
                <w:i/>
                <w:iCs/>
                <w:color w:val="333333"/>
              </w:rPr>
              <w:t>и</w:t>
            </w:r>
            <w:r>
              <w:rPr>
                <w:rStyle w:val="rvts11"/>
                <w:i/>
                <w:iCs/>
                <w:color w:val="333333"/>
              </w:rPr>
              <w:t>трати часу на передачу зві</w:t>
            </w:r>
            <w:r>
              <w:rPr>
                <w:rStyle w:val="rvts11"/>
                <w:i/>
                <w:iCs/>
                <w:color w:val="333333"/>
              </w:rPr>
              <w:t>т</w:t>
            </w:r>
            <w:r>
              <w:rPr>
                <w:rStyle w:val="rvts11"/>
                <w:i/>
                <w:iCs/>
                <w:color w:val="333333"/>
              </w:rPr>
              <w:t>них форм (окремо за засобами передачі інформації з оцінкою кількості суб’єктів, що кор</w:t>
            </w:r>
            <w:r>
              <w:rPr>
                <w:rStyle w:val="rvts11"/>
                <w:i/>
                <w:iCs/>
                <w:color w:val="333333"/>
              </w:rPr>
              <w:t>и</w:t>
            </w:r>
            <w:r>
              <w:rPr>
                <w:rStyle w:val="rvts11"/>
                <w:i/>
                <w:iCs/>
                <w:color w:val="333333"/>
              </w:rPr>
              <w:t>стуються формами засобів – окремо електронна звітність, звітність до органу, пошт</w:t>
            </w:r>
            <w:r>
              <w:rPr>
                <w:rStyle w:val="rvts11"/>
                <w:i/>
                <w:iCs/>
                <w:color w:val="333333"/>
              </w:rPr>
              <w:t>о</w:t>
            </w:r>
            <w:r>
              <w:rPr>
                <w:rStyle w:val="rvts11"/>
                <w:i/>
                <w:iCs/>
                <w:color w:val="333333"/>
              </w:rPr>
              <w:t>вим зв’язком тощо) + оцінка витрат часу на корегування (оцінка природного рівня пом</w:t>
            </w:r>
            <w:r>
              <w:rPr>
                <w:rStyle w:val="rvts11"/>
                <w:i/>
                <w:iCs/>
                <w:color w:val="333333"/>
              </w:rPr>
              <w:t>и</w:t>
            </w:r>
            <w:r>
              <w:rPr>
                <w:rStyle w:val="rvts11"/>
                <w:i/>
                <w:iCs/>
                <w:color w:val="333333"/>
              </w:rPr>
              <w:t>лок)) Х вартість часу суб’єкта малого підприємництва (зар</w:t>
            </w:r>
            <w:r>
              <w:rPr>
                <w:rStyle w:val="rvts11"/>
                <w:i/>
                <w:iCs/>
                <w:color w:val="333333"/>
              </w:rPr>
              <w:t>о</w:t>
            </w:r>
            <w:r>
              <w:rPr>
                <w:rStyle w:val="rvts11"/>
                <w:i/>
                <w:iCs/>
                <w:color w:val="333333"/>
              </w:rPr>
              <w:t>бітна плата) Х оціночна кіл</w:t>
            </w:r>
            <w:r>
              <w:rPr>
                <w:rStyle w:val="rvts11"/>
                <w:i/>
                <w:iCs/>
                <w:color w:val="333333"/>
              </w:rPr>
              <w:t>ь</w:t>
            </w:r>
            <w:r>
              <w:rPr>
                <w:rStyle w:val="rvts11"/>
                <w:i/>
                <w:iCs/>
                <w:color w:val="333333"/>
              </w:rPr>
              <w:t>кість оригінальних звітів Х кількість періодів звітності за рік</w:t>
            </w:r>
          </w:p>
          <w:p w14:paraId="14B87E5C" w14:textId="3E1A8920" w:rsidR="005A41B6" w:rsidRDefault="005A41B6" w:rsidP="00D14689">
            <w:pPr>
              <w:jc w:val="both"/>
            </w:pPr>
            <w:r>
              <w:rPr>
                <w:rStyle w:val="rvts11"/>
                <w:iCs/>
                <w:color w:val="333333"/>
              </w:rPr>
              <w:t>(0,5год *36,11 грн *1*1)</w:t>
            </w:r>
          </w:p>
        </w:tc>
        <w:tc>
          <w:tcPr>
            <w:tcW w:w="1918" w:type="dxa"/>
          </w:tcPr>
          <w:p w14:paraId="04D4435A" w14:textId="6A74F4D3" w:rsidR="005A41B6" w:rsidRPr="00462E7A" w:rsidRDefault="005A41B6" w:rsidP="006F2946">
            <w:pPr>
              <w:jc w:val="both"/>
              <w:rPr>
                <w:sz w:val="27"/>
                <w:szCs w:val="22"/>
                <w:lang w:bidi="ru-RU"/>
              </w:rPr>
            </w:pPr>
            <w:r w:rsidRPr="00462E7A">
              <w:rPr>
                <w:sz w:val="27"/>
                <w:szCs w:val="22"/>
                <w:lang w:bidi="ru-RU"/>
              </w:rPr>
              <w:t>18,05</w:t>
            </w:r>
          </w:p>
        </w:tc>
        <w:tc>
          <w:tcPr>
            <w:tcW w:w="1807" w:type="dxa"/>
          </w:tcPr>
          <w:p w14:paraId="5E288273" w14:textId="755FA055" w:rsidR="005A41B6" w:rsidRDefault="005A41B6" w:rsidP="00137447">
            <w:pPr>
              <w:jc w:val="both"/>
              <w:rPr>
                <w:color w:val="000000"/>
              </w:rPr>
            </w:pPr>
            <w:r>
              <w:rPr>
                <w:color w:val="000000"/>
              </w:rPr>
              <w:t>19,11</w:t>
            </w:r>
          </w:p>
        </w:tc>
        <w:tc>
          <w:tcPr>
            <w:tcW w:w="1720" w:type="dxa"/>
          </w:tcPr>
          <w:p w14:paraId="53215CCE" w14:textId="6552AECA" w:rsidR="005A41B6" w:rsidRDefault="005A41B6" w:rsidP="00137447">
            <w:pPr>
              <w:jc w:val="both"/>
              <w:rPr>
                <w:color w:val="000000"/>
              </w:rPr>
            </w:pPr>
            <w:r>
              <w:rPr>
                <w:color w:val="000000"/>
              </w:rPr>
              <w:t>165,63</w:t>
            </w:r>
          </w:p>
        </w:tc>
      </w:tr>
      <w:tr w:rsidR="005A41B6" w14:paraId="32A9531A" w14:textId="77777777" w:rsidTr="00800D50">
        <w:tc>
          <w:tcPr>
            <w:tcW w:w="959" w:type="dxa"/>
          </w:tcPr>
          <w:p w14:paraId="0A72C74D" w14:textId="24E5E589" w:rsidR="005A41B6" w:rsidRDefault="005A41B6" w:rsidP="00137447">
            <w:pPr>
              <w:jc w:val="both"/>
              <w:rPr>
                <w:color w:val="000000"/>
              </w:rPr>
            </w:pPr>
            <w:r>
              <w:rPr>
                <w:color w:val="000000"/>
              </w:rPr>
              <w:t>12</w:t>
            </w:r>
          </w:p>
        </w:tc>
        <w:tc>
          <w:tcPr>
            <w:tcW w:w="3450" w:type="dxa"/>
          </w:tcPr>
          <w:p w14:paraId="3A34A761" w14:textId="77777777" w:rsidR="005A41B6" w:rsidRDefault="005A41B6" w:rsidP="005A41B6">
            <w:pPr>
              <w:pStyle w:val="rvps14"/>
              <w:shd w:val="clear" w:color="auto" w:fill="FFFFFF"/>
              <w:spacing w:before="150" w:beforeAutospacing="0" w:after="150" w:afterAutospacing="0"/>
              <w:rPr>
                <w:color w:val="333333"/>
              </w:rPr>
            </w:pPr>
            <w:r>
              <w:rPr>
                <w:color w:val="333333"/>
              </w:rPr>
              <w:t>Процедури щодо забезпечення процесу перевірок</w:t>
            </w:r>
          </w:p>
          <w:p w14:paraId="11061007" w14:textId="77777777" w:rsidR="005A41B6" w:rsidRDefault="005A41B6" w:rsidP="005A41B6">
            <w:pPr>
              <w:pStyle w:val="rvps14"/>
              <w:shd w:val="clear" w:color="auto" w:fill="FFFFFF"/>
              <w:spacing w:before="150" w:beforeAutospacing="0" w:after="150" w:afterAutospacing="0"/>
              <w:rPr>
                <w:color w:val="333333"/>
              </w:rPr>
            </w:pPr>
            <w:r>
              <w:rPr>
                <w:rStyle w:val="rvts11"/>
                <w:i/>
                <w:iCs/>
                <w:color w:val="333333"/>
              </w:rPr>
              <w:t>Формула:</w:t>
            </w:r>
          </w:p>
          <w:p w14:paraId="70548380" w14:textId="440D1FBC" w:rsidR="005A41B6" w:rsidRDefault="005A41B6" w:rsidP="005A41B6">
            <w:pPr>
              <w:pStyle w:val="rvps14"/>
              <w:shd w:val="clear" w:color="auto" w:fill="FFFFFF"/>
              <w:spacing w:before="150" w:beforeAutospacing="0" w:after="150" w:afterAutospacing="0"/>
              <w:rPr>
                <w:color w:val="333333"/>
              </w:rPr>
            </w:pPr>
            <w:r>
              <w:rPr>
                <w:rStyle w:val="rvts11"/>
                <w:i/>
                <w:iCs/>
                <w:color w:val="333333"/>
              </w:rPr>
              <w:t>витрати часу на забезпечення процесу перевірок з боку кон</w:t>
            </w:r>
            <w:r>
              <w:rPr>
                <w:rStyle w:val="rvts11"/>
                <w:i/>
                <w:iCs/>
                <w:color w:val="333333"/>
              </w:rPr>
              <w:t>т</w:t>
            </w:r>
            <w:r>
              <w:rPr>
                <w:rStyle w:val="rvts11"/>
                <w:i/>
                <w:iCs/>
                <w:color w:val="333333"/>
              </w:rPr>
              <w:t>ролюючих органів Х вартість часу суб’єкта малого підпри</w:t>
            </w:r>
            <w:r>
              <w:rPr>
                <w:rStyle w:val="rvts11"/>
                <w:i/>
                <w:iCs/>
                <w:color w:val="333333"/>
              </w:rPr>
              <w:t>є</w:t>
            </w:r>
            <w:r>
              <w:rPr>
                <w:rStyle w:val="rvts11"/>
                <w:i/>
                <w:iCs/>
                <w:color w:val="333333"/>
              </w:rPr>
              <w:lastRenderedPageBreak/>
              <w:t>мництва (заробітна плата) Х оціночна кількість перевірок за рік</w:t>
            </w:r>
          </w:p>
        </w:tc>
        <w:tc>
          <w:tcPr>
            <w:tcW w:w="1918" w:type="dxa"/>
          </w:tcPr>
          <w:p w14:paraId="7545BDFB" w14:textId="46874743" w:rsidR="005A41B6" w:rsidRPr="00462E7A" w:rsidRDefault="005A41B6" w:rsidP="006F2946">
            <w:pPr>
              <w:jc w:val="both"/>
              <w:rPr>
                <w:sz w:val="27"/>
                <w:szCs w:val="22"/>
                <w:lang w:bidi="ru-RU"/>
              </w:rPr>
            </w:pPr>
            <w:r w:rsidRPr="00462E7A">
              <w:rPr>
                <w:sz w:val="27"/>
                <w:szCs w:val="22"/>
                <w:lang w:bidi="ru-RU"/>
              </w:rPr>
              <w:lastRenderedPageBreak/>
              <w:t>0</w:t>
            </w:r>
          </w:p>
        </w:tc>
        <w:tc>
          <w:tcPr>
            <w:tcW w:w="1807" w:type="dxa"/>
          </w:tcPr>
          <w:p w14:paraId="0F964963" w14:textId="4EC5B89F" w:rsidR="005A41B6" w:rsidRDefault="005A41B6" w:rsidP="00137447">
            <w:pPr>
              <w:jc w:val="both"/>
              <w:rPr>
                <w:color w:val="000000"/>
              </w:rPr>
            </w:pPr>
            <w:r>
              <w:rPr>
                <w:color w:val="000000"/>
              </w:rPr>
              <w:t>0</w:t>
            </w:r>
          </w:p>
        </w:tc>
        <w:tc>
          <w:tcPr>
            <w:tcW w:w="1720" w:type="dxa"/>
          </w:tcPr>
          <w:p w14:paraId="138A108B" w14:textId="12487917" w:rsidR="005A41B6" w:rsidRDefault="005A41B6" w:rsidP="00137447">
            <w:pPr>
              <w:jc w:val="both"/>
              <w:rPr>
                <w:color w:val="000000"/>
              </w:rPr>
            </w:pPr>
            <w:r>
              <w:rPr>
                <w:color w:val="000000"/>
              </w:rPr>
              <w:t>0</w:t>
            </w:r>
          </w:p>
        </w:tc>
      </w:tr>
      <w:tr w:rsidR="005A41B6" w14:paraId="1C8ED7B5" w14:textId="77777777" w:rsidTr="00937F65">
        <w:tc>
          <w:tcPr>
            <w:tcW w:w="959" w:type="dxa"/>
          </w:tcPr>
          <w:p w14:paraId="7C8FF78A" w14:textId="5FF88210" w:rsidR="005A41B6" w:rsidRDefault="00937F65" w:rsidP="00137447">
            <w:pPr>
              <w:jc w:val="both"/>
              <w:rPr>
                <w:color w:val="000000"/>
              </w:rPr>
            </w:pPr>
            <w:r>
              <w:rPr>
                <w:color w:val="000000"/>
              </w:rPr>
              <w:lastRenderedPageBreak/>
              <w:t>13</w:t>
            </w:r>
          </w:p>
        </w:tc>
        <w:tc>
          <w:tcPr>
            <w:tcW w:w="3450" w:type="dxa"/>
          </w:tcPr>
          <w:p w14:paraId="3A186A4F" w14:textId="280B98FA" w:rsidR="005A41B6" w:rsidRDefault="00937F65" w:rsidP="00937F65">
            <w:pPr>
              <w:pStyle w:val="rvps14"/>
              <w:shd w:val="clear" w:color="auto" w:fill="FFFFFF"/>
              <w:spacing w:before="150" w:beforeAutospacing="0" w:after="150" w:afterAutospacing="0"/>
              <w:rPr>
                <w:color w:val="333333"/>
              </w:rPr>
            </w:pPr>
            <w:r w:rsidRPr="00937F65">
              <w:rPr>
                <w:shd w:val="clear" w:color="auto" w:fill="FFFFFF"/>
              </w:rPr>
              <w:t>Інші процедури (уточнити)</w:t>
            </w:r>
          </w:p>
        </w:tc>
        <w:tc>
          <w:tcPr>
            <w:tcW w:w="1918" w:type="dxa"/>
          </w:tcPr>
          <w:p w14:paraId="55B3383B" w14:textId="4DDB5D0F" w:rsidR="005A41B6" w:rsidRPr="00462E7A" w:rsidRDefault="00937F65" w:rsidP="006F2946">
            <w:pPr>
              <w:jc w:val="both"/>
              <w:rPr>
                <w:sz w:val="27"/>
                <w:szCs w:val="22"/>
                <w:lang w:bidi="ru-RU"/>
              </w:rPr>
            </w:pPr>
            <w:r w:rsidRPr="00462E7A">
              <w:rPr>
                <w:sz w:val="27"/>
                <w:szCs w:val="22"/>
                <w:lang w:bidi="ru-RU"/>
              </w:rPr>
              <w:t>0</w:t>
            </w:r>
          </w:p>
        </w:tc>
        <w:tc>
          <w:tcPr>
            <w:tcW w:w="1807" w:type="dxa"/>
          </w:tcPr>
          <w:p w14:paraId="57811FFA" w14:textId="738DD732" w:rsidR="005A41B6" w:rsidRDefault="00937F65" w:rsidP="00137447">
            <w:pPr>
              <w:jc w:val="both"/>
              <w:rPr>
                <w:color w:val="000000"/>
              </w:rPr>
            </w:pPr>
            <w:r>
              <w:rPr>
                <w:color w:val="000000"/>
              </w:rPr>
              <w:t>0</w:t>
            </w:r>
          </w:p>
        </w:tc>
        <w:tc>
          <w:tcPr>
            <w:tcW w:w="1720" w:type="dxa"/>
          </w:tcPr>
          <w:p w14:paraId="0FB48CEB" w14:textId="238595B2" w:rsidR="005A41B6" w:rsidRDefault="00937F65" w:rsidP="00137447">
            <w:pPr>
              <w:jc w:val="both"/>
              <w:rPr>
                <w:color w:val="000000"/>
              </w:rPr>
            </w:pPr>
            <w:r>
              <w:rPr>
                <w:color w:val="000000"/>
              </w:rPr>
              <w:t>0</w:t>
            </w:r>
          </w:p>
        </w:tc>
      </w:tr>
      <w:tr w:rsidR="00937F65" w14:paraId="51EFF967" w14:textId="77777777" w:rsidTr="00937F65">
        <w:trPr>
          <w:trHeight w:val="415"/>
        </w:trPr>
        <w:tc>
          <w:tcPr>
            <w:tcW w:w="959" w:type="dxa"/>
          </w:tcPr>
          <w:p w14:paraId="482520AB" w14:textId="7E3FC23A" w:rsidR="00937F65" w:rsidRDefault="00937F65" w:rsidP="00137447">
            <w:pPr>
              <w:jc w:val="both"/>
              <w:rPr>
                <w:color w:val="000000"/>
              </w:rPr>
            </w:pPr>
            <w:r>
              <w:rPr>
                <w:color w:val="000000"/>
              </w:rPr>
              <w:t>14</w:t>
            </w:r>
          </w:p>
        </w:tc>
        <w:tc>
          <w:tcPr>
            <w:tcW w:w="3450" w:type="dxa"/>
          </w:tcPr>
          <w:p w14:paraId="6F312D53" w14:textId="77777777" w:rsidR="00937F65" w:rsidRPr="00937F65" w:rsidRDefault="00937F65" w:rsidP="00937F65">
            <w:pPr>
              <w:pStyle w:val="rvps14"/>
              <w:shd w:val="clear" w:color="auto" w:fill="FFFFFF"/>
              <w:spacing w:before="150" w:beforeAutospacing="0" w:after="150" w:afterAutospacing="0"/>
            </w:pPr>
            <w:r w:rsidRPr="00937F65">
              <w:t>Разом, гривень</w:t>
            </w:r>
          </w:p>
          <w:p w14:paraId="4CA4B9B2" w14:textId="77777777" w:rsidR="00937F65" w:rsidRDefault="00937F65" w:rsidP="00937F65">
            <w:pPr>
              <w:pStyle w:val="rvps14"/>
              <w:shd w:val="clear" w:color="auto" w:fill="FFFFFF"/>
              <w:spacing w:before="150" w:beforeAutospacing="0" w:after="150" w:afterAutospacing="0"/>
              <w:rPr>
                <w:color w:val="333333"/>
              </w:rPr>
            </w:pPr>
            <w:r>
              <w:rPr>
                <w:rStyle w:val="rvts11"/>
                <w:i/>
                <w:iCs/>
                <w:color w:val="333333"/>
              </w:rPr>
              <w:t>Формула:</w:t>
            </w:r>
          </w:p>
          <w:p w14:paraId="53632B31" w14:textId="264D20EB" w:rsidR="00937F65" w:rsidRPr="00937F65" w:rsidRDefault="00937F65" w:rsidP="00937F65">
            <w:pPr>
              <w:pStyle w:val="rvps14"/>
              <w:shd w:val="clear" w:color="auto" w:fill="FFFFFF"/>
              <w:spacing w:before="150" w:beforeAutospacing="0" w:after="150" w:afterAutospacing="0"/>
              <w:rPr>
                <w:color w:val="333333"/>
              </w:rPr>
            </w:pPr>
            <w:r>
              <w:rPr>
                <w:rStyle w:val="rvts11"/>
                <w:i/>
                <w:iCs/>
                <w:color w:val="333333"/>
              </w:rPr>
              <w:t>(сума рядків 9 + 10 + 11 + 12 + 13)</w:t>
            </w:r>
          </w:p>
        </w:tc>
        <w:tc>
          <w:tcPr>
            <w:tcW w:w="1918" w:type="dxa"/>
          </w:tcPr>
          <w:p w14:paraId="1E7CE64C" w14:textId="40A747BD" w:rsidR="00937F65" w:rsidRPr="00462E7A" w:rsidRDefault="00937F65" w:rsidP="006F2946">
            <w:pPr>
              <w:jc w:val="both"/>
              <w:rPr>
                <w:sz w:val="27"/>
                <w:szCs w:val="22"/>
                <w:lang w:bidi="ru-RU"/>
              </w:rPr>
            </w:pPr>
            <w:r w:rsidRPr="00462E7A">
              <w:rPr>
                <w:sz w:val="27"/>
                <w:szCs w:val="22"/>
                <w:lang w:bidi="ru-RU"/>
              </w:rPr>
              <w:t>54,15</w:t>
            </w:r>
          </w:p>
        </w:tc>
        <w:tc>
          <w:tcPr>
            <w:tcW w:w="1807" w:type="dxa"/>
          </w:tcPr>
          <w:p w14:paraId="389BAFE0" w14:textId="5199D28A" w:rsidR="00937F65" w:rsidRDefault="00937F65" w:rsidP="00137447">
            <w:pPr>
              <w:jc w:val="both"/>
              <w:rPr>
                <w:color w:val="000000"/>
              </w:rPr>
            </w:pPr>
            <w:r>
              <w:rPr>
                <w:color w:val="000000"/>
              </w:rPr>
              <w:t>Х</w:t>
            </w:r>
          </w:p>
        </w:tc>
        <w:tc>
          <w:tcPr>
            <w:tcW w:w="1720" w:type="dxa"/>
          </w:tcPr>
          <w:p w14:paraId="47B6FC0A" w14:textId="6C77FA1F" w:rsidR="00937F65" w:rsidRDefault="00937F65" w:rsidP="00137447">
            <w:pPr>
              <w:jc w:val="both"/>
              <w:rPr>
                <w:color w:val="000000"/>
              </w:rPr>
            </w:pPr>
            <w:r>
              <w:rPr>
                <w:color w:val="000000"/>
              </w:rPr>
              <w:t>496,89</w:t>
            </w:r>
          </w:p>
        </w:tc>
      </w:tr>
      <w:tr w:rsidR="00937F65" w14:paraId="12AB493F" w14:textId="77777777" w:rsidTr="00937F65">
        <w:trPr>
          <w:trHeight w:val="415"/>
        </w:trPr>
        <w:tc>
          <w:tcPr>
            <w:tcW w:w="959" w:type="dxa"/>
          </w:tcPr>
          <w:p w14:paraId="2C9950AC" w14:textId="152EE30F" w:rsidR="00937F65" w:rsidRDefault="00937F65" w:rsidP="00137447">
            <w:pPr>
              <w:jc w:val="both"/>
              <w:rPr>
                <w:color w:val="000000"/>
              </w:rPr>
            </w:pPr>
            <w:r>
              <w:rPr>
                <w:color w:val="000000"/>
              </w:rPr>
              <w:t>15</w:t>
            </w:r>
          </w:p>
        </w:tc>
        <w:tc>
          <w:tcPr>
            <w:tcW w:w="3450" w:type="dxa"/>
          </w:tcPr>
          <w:p w14:paraId="10B8A1DE" w14:textId="68D80B2A" w:rsidR="00937F65" w:rsidRPr="00937F65" w:rsidRDefault="00937F65" w:rsidP="00937F65">
            <w:pPr>
              <w:pStyle w:val="rvps14"/>
              <w:shd w:val="clear" w:color="auto" w:fill="FFFFFF"/>
              <w:spacing w:before="150" w:beforeAutospacing="0" w:after="150" w:afterAutospacing="0"/>
            </w:pPr>
            <w:r w:rsidRPr="00937F65">
              <w:rPr>
                <w:shd w:val="clear" w:color="auto" w:fill="FFFFFF"/>
              </w:rPr>
              <w:t>Кількість суб’єктів малого п</w:t>
            </w:r>
            <w:r w:rsidRPr="00937F65">
              <w:rPr>
                <w:shd w:val="clear" w:color="auto" w:fill="FFFFFF"/>
              </w:rPr>
              <w:t>і</w:t>
            </w:r>
            <w:r w:rsidRPr="00937F65">
              <w:rPr>
                <w:shd w:val="clear" w:color="auto" w:fill="FFFFFF"/>
              </w:rPr>
              <w:t>дприємництва, що повинні виконати вимоги регулювання, одиниць</w:t>
            </w:r>
          </w:p>
        </w:tc>
        <w:tc>
          <w:tcPr>
            <w:tcW w:w="1918" w:type="dxa"/>
          </w:tcPr>
          <w:p w14:paraId="16266AC9" w14:textId="1FBF5701" w:rsidR="00937F65" w:rsidRPr="00462E7A" w:rsidRDefault="00646F15" w:rsidP="006F2946">
            <w:pPr>
              <w:jc w:val="both"/>
              <w:rPr>
                <w:sz w:val="27"/>
                <w:szCs w:val="22"/>
                <w:lang w:bidi="ru-RU"/>
              </w:rPr>
            </w:pPr>
            <w:r w:rsidRPr="00462E7A">
              <w:t>3</w:t>
            </w:r>
          </w:p>
        </w:tc>
        <w:tc>
          <w:tcPr>
            <w:tcW w:w="1807" w:type="dxa"/>
          </w:tcPr>
          <w:p w14:paraId="5ADB7024" w14:textId="396C4AF0" w:rsidR="00937F65" w:rsidRDefault="00646F15" w:rsidP="00137447">
            <w:pPr>
              <w:jc w:val="both"/>
              <w:rPr>
                <w:color w:val="000000"/>
              </w:rPr>
            </w:pPr>
            <w:r>
              <w:rPr>
                <w:color w:val="000000"/>
              </w:rPr>
              <w:t>2515</w:t>
            </w:r>
          </w:p>
        </w:tc>
        <w:tc>
          <w:tcPr>
            <w:tcW w:w="1720" w:type="dxa"/>
          </w:tcPr>
          <w:p w14:paraId="2F6A0E17" w14:textId="0A83B0C8" w:rsidR="00937F65" w:rsidRDefault="00646F15" w:rsidP="00137447">
            <w:pPr>
              <w:jc w:val="both"/>
              <w:rPr>
                <w:color w:val="000000"/>
              </w:rPr>
            </w:pPr>
            <w:r>
              <w:rPr>
                <w:color w:val="000000"/>
              </w:rPr>
              <w:t>0</w:t>
            </w:r>
          </w:p>
        </w:tc>
      </w:tr>
      <w:tr w:rsidR="00646F15" w14:paraId="497069DB" w14:textId="77777777" w:rsidTr="00937F65">
        <w:trPr>
          <w:trHeight w:val="415"/>
        </w:trPr>
        <w:tc>
          <w:tcPr>
            <w:tcW w:w="959" w:type="dxa"/>
          </w:tcPr>
          <w:p w14:paraId="61ABBF50" w14:textId="5443DA06" w:rsidR="00646F15" w:rsidRDefault="000D333D" w:rsidP="00137447">
            <w:pPr>
              <w:jc w:val="both"/>
              <w:rPr>
                <w:color w:val="000000"/>
              </w:rPr>
            </w:pPr>
            <w:r>
              <w:rPr>
                <w:color w:val="000000"/>
              </w:rPr>
              <w:t>16</w:t>
            </w:r>
          </w:p>
        </w:tc>
        <w:tc>
          <w:tcPr>
            <w:tcW w:w="3450" w:type="dxa"/>
          </w:tcPr>
          <w:p w14:paraId="21E85C27" w14:textId="77777777" w:rsidR="000D333D" w:rsidRPr="00A17DFC" w:rsidRDefault="000D333D" w:rsidP="000D333D">
            <w:pPr>
              <w:pStyle w:val="rvps14"/>
              <w:shd w:val="clear" w:color="auto" w:fill="FFFFFF"/>
              <w:spacing w:before="150" w:beforeAutospacing="0" w:after="150" w:afterAutospacing="0"/>
            </w:pPr>
            <w:r w:rsidRPr="00A17DFC">
              <w:t>Сумарно, гривень</w:t>
            </w:r>
          </w:p>
          <w:p w14:paraId="6A2402E1" w14:textId="77777777" w:rsidR="000D333D" w:rsidRDefault="000D333D" w:rsidP="000D333D">
            <w:pPr>
              <w:pStyle w:val="rvps14"/>
              <w:shd w:val="clear" w:color="auto" w:fill="FFFFFF"/>
              <w:spacing w:before="150" w:beforeAutospacing="0" w:after="150" w:afterAutospacing="0"/>
              <w:rPr>
                <w:color w:val="333333"/>
              </w:rPr>
            </w:pPr>
            <w:r>
              <w:rPr>
                <w:rStyle w:val="rvts11"/>
                <w:i/>
                <w:iCs/>
                <w:color w:val="333333"/>
              </w:rPr>
              <w:t>Формула:</w:t>
            </w:r>
          </w:p>
          <w:p w14:paraId="14D74D50" w14:textId="4A0FF83D" w:rsidR="00646F15" w:rsidRPr="000D333D" w:rsidRDefault="000D333D" w:rsidP="00937F65">
            <w:pPr>
              <w:pStyle w:val="rvps14"/>
              <w:shd w:val="clear" w:color="auto" w:fill="FFFFFF"/>
              <w:spacing w:before="150" w:beforeAutospacing="0" w:after="150" w:afterAutospacing="0"/>
              <w:rPr>
                <w:color w:val="333333"/>
              </w:rPr>
            </w:pPr>
            <w:r>
              <w:rPr>
                <w:rStyle w:val="rvts11"/>
                <w:i/>
                <w:iCs/>
                <w:color w:val="333333"/>
              </w:rPr>
              <w:t>відповідний стовпчик “разом” Х кількість суб’єктів малого підприємництва, що повинні виконати вимоги регулювання (рядок 14 Х рядок 15)</w:t>
            </w:r>
          </w:p>
        </w:tc>
        <w:tc>
          <w:tcPr>
            <w:tcW w:w="1918" w:type="dxa"/>
          </w:tcPr>
          <w:p w14:paraId="22BDA319" w14:textId="733EAE59" w:rsidR="00646F15" w:rsidRPr="00462E7A" w:rsidRDefault="00642E4E" w:rsidP="006F2946">
            <w:pPr>
              <w:jc w:val="both"/>
            </w:pPr>
            <w:r w:rsidRPr="00462E7A">
              <w:t>162,15</w:t>
            </w:r>
          </w:p>
        </w:tc>
        <w:tc>
          <w:tcPr>
            <w:tcW w:w="1807" w:type="dxa"/>
          </w:tcPr>
          <w:p w14:paraId="6026AFED" w14:textId="31091106" w:rsidR="00646F15" w:rsidRDefault="000D333D" w:rsidP="00137447">
            <w:pPr>
              <w:jc w:val="both"/>
              <w:rPr>
                <w:color w:val="000000"/>
              </w:rPr>
            </w:pPr>
            <w:r>
              <w:rPr>
                <w:color w:val="000000"/>
              </w:rPr>
              <w:t>0</w:t>
            </w:r>
          </w:p>
        </w:tc>
        <w:tc>
          <w:tcPr>
            <w:tcW w:w="1720" w:type="dxa"/>
          </w:tcPr>
          <w:p w14:paraId="4737F9A1" w14:textId="43DEDAF6" w:rsidR="00646F15" w:rsidRDefault="000D333D" w:rsidP="00137447">
            <w:pPr>
              <w:jc w:val="both"/>
              <w:rPr>
                <w:color w:val="000000"/>
              </w:rPr>
            </w:pPr>
            <w:r>
              <w:rPr>
                <w:color w:val="000000"/>
              </w:rPr>
              <w:t>0</w:t>
            </w:r>
          </w:p>
        </w:tc>
      </w:tr>
    </w:tbl>
    <w:p w14:paraId="18AAEA4A" w14:textId="5BAB97F6" w:rsidR="00902F61" w:rsidRDefault="00AB4771" w:rsidP="00137447">
      <w:pPr>
        <w:jc w:val="both"/>
      </w:pPr>
      <w:r>
        <w:t>* Всі розрахунки проведені згідно даних, які були отримані від суб'єктів підприємництва.</w:t>
      </w:r>
    </w:p>
    <w:p w14:paraId="1EA7EF44" w14:textId="4A10CE56" w:rsidR="00F624B2" w:rsidRDefault="00F624B2" w:rsidP="00E709D5">
      <w:pPr>
        <w:ind w:firstLine="708"/>
        <w:jc w:val="both"/>
      </w:pPr>
      <w:r>
        <w:t xml:space="preserve">Норма робочого часу на 2021 рік становить при 40-годинному робочому тижні – 1994 годин на рік. </w:t>
      </w:r>
      <w:r w:rsidR="00E709D5">
        <w:t>(Лист яміністерства розвитку економіки, торгівлі та сільського господарства України від 12.08.2020 №3501-06/219 «Про розрахунок норми тривалості робочого часу на 2021 рік»</w:t>
      </w:r>
    </w:p>
    <w:p w14:paraId="721FF060" w14:textId="54517741" w:rsidR="00F624B2" w:rsidRDefault="00E709D5" w:rsidP="00137447">
      <w:pPr>
        <w:jc w:val="both"/>
      </w:pPr>
      <w:bookmarkStart w:id="1" w:name="n3"/>
      <w:bookmarkEnd w:id="1"/>
      <w:r>
        <w:tab/>
        <w:t>Використовується мінімальний розмір заробітної плати згідно Закону України «Про Державний бюджет України на 2021 рік» від 31.01.2021р. №1082-ІХ, мінімальний розмір заробітної плати з 01.01.2021 року становить 6000,00грн.</w:t>
      </w:r>
    </w:p>
    <w:p w14:paraId="51FF9059" w14:textId="682B89C8" w:rsidR="00E709D5" w:rsidRDefault="00E709D5" w:rsidP="00137447">
      <w:pPr>
        <w:jc w:val="both"/>
      </w:pPr>
      <w:r>
        <w:tab/>
        <w:t>Вартість 1 людино-годин становить 1994/12=166,17год/міс.;</w:t>
      </w:r>
    </w:p>
    <w:p w14:paraId="6951B3BE" w14:textId="2C30335F" w:rsidR="00E709D5" w:rsidRDefault="00E709D5" w:rsidP="00137447">
      <w:pPr>
        <w:jc w:val="both"/>
      </w:pPr>
      <w:r>
        <w:tab/>
        <w:t>6000,00/166,17=36,11грн/год.</w:t>
      </w:r>
    </w:p>
    <w:p w14:paraId="60F19594" w14:textId="77777777" w:rsidR="00AB4771" w:rsidRDefault="00AB4771" w:rsidP="00137447">
      <w:pPr>
        <w:jc w:val="both"/>
      </w:pPr>
    </w:p>
    <w:p w14:paraId="2A911FF4" w14:textId="77777777" w:rsidR="00245372" w:rsidRDefault="00245372" w:rsidP="00137447">
      <w:pPr>
        <w:jc w:val="both"/>
      </w:pPr>
    </w:p>
    <w:p w14:paraId="2F04271C" w14:textId="2F5C3E8D" w:rsidR="00AB4771" w:rsidRPr="00AB4771" w:rsidRDefault="00AB4771" w:rsidP="00137447">
      <w:pPr>
        <w:jc w:val="both"/>
        <w:rPr>
          <w:b/>
          <w:color w:val="000000"/>
        </w:rPr>
      </w:pPr>
      <w:r w:rsidRPr="00AB4771">
        <w:rPr>
          <w:b/>
        </w:rPr>
        <w:t>Бюджетні витрати на адміністрування регулювання суб'єктів малого підприємництва</w:t>
      </w:r>
    </w:p>
    <w:p w14:paraId="5EE1225F" w14:textId="1C0E4CB3" w:rsidR="00245372" w:rsidRDefault="00C3584D" w:rsidP="00EE03B0">
      <w:pPr>
        <w:ind w:firstLine="708"/>
        <w:jc w:val="both"/>
      </w:pPr>
      <w: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7DF0748B" w14:textId="77777777" w:rsidR="00245372" w:rsidRDefault="00245372" w:rsidP="00C3584D">
      <w:pPr>
        <w:ind w:firstLine="708"/>
        <w:jc w:val="both"/>
      </w:pPr>
    </w:p>
    <w:p w14:paraId="0CB3F721" w14:textId="77777777" w:rsidR="00245372" w:rsidRDefault="00245372" w:rsidP="00C3584D">
      <w:pPr>
        <w:ind w:firstLine="708"/>
        <w:jc w:val="both"/>
      </w:pPr>
    </w:p>
    <w:p w14:paraId="17502ACE" w14:textId="322F72CC" w:rsidR="003F7E75" w:rsidRDefault="003F7E75" w:rsidP="00C3584D">
      <w:pPr>
        <w:ind w:firstLine="708"/>
        <w:jc w:val="both"/>
        <w:rPr>
          <w:b/>
        </w:rPr>
      </w:pPr>
      <w:r w:rsidRPr="003F7E75">
        <w:rPr>
          <w:b/>
        </w:rPr>
        <w:t>Державний орган, для якого здійснюється розрахунок вартості адміністрування регулювання:</w:t>
      </w:r>
    </w:p>
    <w:p w14:paraId="0D0ED92F" w14:textId="38C87D5C" w:rsidR="00B46EC0" w:rsidRPr="00B46EC0" w:rsidRDefault="00B734A4" w:rsidP="00B46EC0">
      <w:pPr>
        <w:ind w:firstLine="708"/>
        <w:jc w:val="center"/>
        <w:rPr>
          <w:b/>
          <w:u w:val="single"/>
        </w:rPr>
      </w:pPr>
      <w:r w:rsidRPr="00B734A4">
        <w:rPr>
          <w:b/>
          <w:u w:val="single"/>
          <w:shd w:val="clear" w:color="auto" w:fill="FFFFFF"/>
        </w:rPr>
        <w:t>Косівське відділення Коломийської ОДПІ ГУ ДФС в Івано-Франківській області</w:t>
      </w:r>
    </w:p>
    <w:p w14:paraId="1DBA3694" w14:textId="77777777" w:rsidR="00902F61" w:rsidRDefault="00902F61" w:rsidP="009F7999">
      <w:pPr>
        <w:jc w:val="both"/>
        <w:rPr>
          <w:color w:val="000000"/>
        </w:rPr>
      </w:pPr>
    </w:p>
    <w:tbl>
      <w:tblPr>
        <w:tblStyle w:val="af2"/>
        <w:tblW w:w="0" w:type="auto"/>
        <w:tblLayout w:type="fixed"/>
        <w:tblLook w:val="04A0" w:firstRow="1" w:lastRow="0" w:firstColumn="1" w:lastColumn="0" w:noHBand="0" w:noVBand="1"/>
      </w:tblPr>
      <w:tblGrid>
        <w:gridCol w:w="2660"/>
        <w:gridCol w:w="1276"/>
        <w:gridCol w:w="1417"/>
        <w:gridCol w:w="1559"/>
        <w:gridCol w:w="1418"/>
        <w:gridCol w:w="1524"/>
      </w:tblGrid>
      <w:tr w:rsidR="00961E4B" w14:paraId="46884B30" w14:textId="77777777" w:rsidTr="00961E4B">
        <w:tc>
          <w:tcPr>
            <w:tcW w:w="2660" w:type="dxa"/>
          </w:tcPr>
          <w:p w14:paraId="21780FD0" w14:textId="388C1605" w:rsidR="00B46EC0" w:rsidRPr="00E851BC" w:rsidRDefault="00B46EC0" w:rsidP="009F7999">
            <w:pPr>
              <w:jc w:val="both"/>
              <w:rPr>
                <w:b/>
                <w:color w:val="000000"/>
              </w:rPr>
            </w:pPr>
            <w:r w:rsidRPr="00E851BC">
              <w:rPr>
                <w:b/>
              </w:rPr>
              <w:t xml:space="preserve">Процедура регулювання суб'єктів малого підприємництва (розрахунок на одного </w:t>
            </w:r>
            <w:r w:rsidRPr="00E851BC">
              <w:rPr>
                <w:b/>
              </w:rPr>
              <w:lastRenderedPageBreak/>
              <w:t>типового суб'єкта господарювання малого підприємництва - за потреби окремо для суб'єктів малого та мікропідприємництва)</w:t>
            </w:r>
          </w:p>
        </w:tc>
        <w:tc>
          <w:tcPr>
            <w:tcW w:w="1276" w:type="dxa"/>
          </w:tcPr>
          <w:p w14:paraId="1603661F" w14:textId="1DC030DA" w:rsidR="00B46EC0" w:rsidRPr="00E851BC" w:rsidRDefault="00B46EC0" w:rsidP="009F7999">
            <w:pPr>
              <w:jc w:val="both"/>
              <w:rPr>
                <w:b/>
                <w:color w:val="000000"/>
              </w:rPr>
            </w:pPr>
            <w:r w:rsidRPr="00E851BC">
              <w:rPr>
                <w:b/>
              </w:rPr>
              <w:lastRenderedPageBreak/>
              <w:t>П</w:t>
            </w:r>
            <w:r w:rsidR="001D086C" w:rsidRPr="00E851BC">
              <w:rPr>
                <w:b/>
              </w:rPr>
              <w:t>ланові витрати часу на процедур</w:t>
            </w:r>
            <w:r w:rsidRPr="00E851BC">
              <w:rPr>
                <w:b/>
              </w:rPr>
              <w:t>у</w:t>
            </w:r>
          </w:p>
        </w:tc>
        <w:tc>
          <w:tcPr>
            <w:tcW w:w="1417" w:type="dxa"/>
          </w:tcPr>
          <w:p w14:paraId="1B7178A6" w14:textId="230DAFF7" w:rsidR="00B46EC0" w:rsidRPr="00E851BC" w:rsidRDefault="00B46EC0" w:rsidP="009F7999">
            <w:pPr>
              <w:jc w:val="both"/>
              <w:rPr>
                <w:b/>
                <w:color w:val="000000"/>
              </w:rPr>
            </w:pPr>
            <w:r w:rsidRPr="00E851BC">
              <w:rPr>
                <w:b/>
              </w:rPr>
              <w:t xml:space="preserve">Вартість часу співробітника органу державної </w:t>
            </w:r>
            <w:r w:rsidRPr="00E851BC">
              <w:rPr>
                <w:b/>
              </w:rPr>
              <w:lastRenderedPageBreak/>
              <w:t>влади відповідної категорії (заробітна плата)</w:t>
            </w:r>
          </w:p>
        </w:tc>
        <w:tc>
          <w:tcPr>
            <w:tcW w:w="1559" w:type="dxa"/>
          </w:tcPr>
          <w:p w14:paraId="6B2E336C" w14:textId="6372857E" w:rsidR="00B46EC0" w:rsidRPr="00E851BC" w:rsidRDefault="00B46EC0" w:rsidP="009F7999">
            <w:pPr>
              <w:jc w:val="both"/>
              <w:rPr>
                <w:b/>
                <w:color w:val="000000"/>
              </w:rPr>
            </w:pPr>
            <w:r w:rsidRPr="00E851BC">
              <w:rPr>
                <w:b/>
              </w:rPr>
              <w:lastRenderedPageBreak/>
              <w:t>Оцінка кількост</w:t>
            </w:r>
            <w:r w:rsidR="00BC7720" w:rsidRPr="00E851BC">
              <w:rPr>
                <w:b/>
              </w:rPr>
              <w:t>і процедур за рік, що припадают</w:t>
            </w:r>
            <w:r w:rsidRPr="00E851BC">
              <w:rPr>
                <w:b/>
              </w:rPr>
              <w:t xml:space="preserve">ь </w:t>
            </w:r>
            <w:r w:rsidRPr="00E851BC">
              <w:rPr>
                <w:b/>
              </w:rPr>
              <w:lastRenderedPageBreak/>
              <w:t>на одного суб'єкта</w:t>
            </w:r>
          </w:p>
        </w:tc>
        <w:tc>
          <w:tcPr>
            <w:tcW w:w="1418" w:type="dxa"/>
          </w:tcPr>
          <w:p w14:paraId="66779C23" w14:textId="08DEC552" w:rsidR="00B46EC0" w:rsidRPr="00E851BC" w:rsidRDefault="00B46EC0" w:rsidP="009F7999">
            <w:pPr>
              <w:jc w:val="both"/>
              <w:rPr>
                <w:b/>
                <w:color w:val="000000"/>
              </w:rPr>
            </w:pPr>
            <w:r w:rsidRPr="00E851BC">
              <w:rPr>
                <w:b/>
              </w:rPr>
              <w:lastRenderedPageBreak/>
              <w:t>Оцінка кількості суб'єктів, що підпадаю</w:t>
            </w:r>
            <w:r w:rsidR="00BC7720" w:rsidRPr="00E851BC">
              <w:rPr>
                <w:b/>
              </w:rPr>
              <w:t>т</w:t>
            </w:r>
            <w:r w:rsidR="00BC7720" w:rsidRPr="00E851BC">
              <w:rPr>
                <w:b/>
              </w:rPr>
              <w:lastRenderedPageBreak/>
              <w:t>ь під дію процедури регулюванн</w:t>
            </w:r>
            <w:r w:rsidRPr="00E851BC">
              <w:rPr>
                <w:b/>
              </w:rPr>
              <w:t>я</w:t>
            </w:r>
          </w:p>
        </w:tc>
        <w:tc>
          <w:tcPr>
            <w:tcW w:w="1524" w:type="dxa"/>
          </w:tcPr>
          <w:p w14:paraId="15ADC5C1" w14:textId="5AD2D56A" w:rsidR="00B46EC0" w:rsidRPr="00E851BC" w:rsidRDefault="00B46EC0" w:rsidP="009F7999">
            <w:pPr>
              <w:jc w:val="both"/>
              <w:rPr>
                <w:b/>
                <w:color w:val="000000"/>
              </w:rPr>
            </w:pPr>
            <w:r w:rsidRPr="00E851BC">
              <w:rPr>
                <w:b/>
              </w:rPr>
              <w:lastRenderedPageBreak/>
              <w:t xml:space="preserve">Витрати на адміністрування регулювання* (за рік), </w:t>
            </w:r>
            <w:r w:rsidRPr="00E851BC">
              <w:rPr>
                <w:b/>
              </w:rPr>
              <w:lastRenderedPageBreak/>
              <w:t>гривень</w:t>
            </w:r>
          </w:p>
        </w:tc>
      </w:tr>
      <w:tr w:rsidR="00E069F4" w14:paraId="3B578E7F" w14:textId="77777777" w:rsidTr="00961E4B">
        <w:tc>
          <w:tcPr>
            <w:tcW w:w="2660" w:type="dxa"/>
          </w:tcPr>
          <w:p w14:paraId="75B9549D" w14:textId="1CACE8E9" w:rsidR="00E069F4" w:rsidRDefault="00E069F4" w:rsidP="009F7999">
            <w:pPr>
              <w:jc w:val="both"/>
              <w:rPr>
                <w:color w:val="000000"/>
              </w:rPr>
            </w:pPr>
            <w:r>
              <w:lastRenderedPageBreak/>
              <w:t>1. Облік суб'єкта господарювання, що перебуває у сфері регулювання</w:t>
            </w:r>
          </w:p>
        </w:tc>
        <w:tc>
          <w:tcPr>
            <w:tcW w:w="1276" w:type="dxa"/>
          </w:tcPr>
          <w:p w14:paraId="61F0059E" w14:textId="33F87412" w:rsidR="00E069F4" w:rsidRPr="00052ECB" w:rsidRDefault="00E069F4" w:rsidP="009F7999">
            <w:pPr>
              <w:jc w:val="both"/>
              <w:rPr>
                <w:color w:val="000000"/>
                <w:highlight w:val="yellow"/>
              </w:rPr>
            </w:pPr>
            <w:r w:rsidRPr="00E069F4">
              <w:rPr>
                <w:color w:val="000000"/>
              </w:rPr>
              <w:t>0,20**</w:t>
            </w:r>
          </w:p>
        </w:tc>
        <w:tc>
          <w:tcPr>
            <w:tcW w:w="1417" w:type="dxa"/>
          </w:tcPr>
          <w:p w14:paraId="50145E88" w14:textId="39964A9B" w:rsidR="00E069F4" w:rsidRPr="00052ECB" w:rsidRDefault="00E069F4" w:rsidP="009F7999">
            <w:pPr>
              <w:jc w:val="both"/>
              <w:rPr>
                <w:color w:val="000000"/>
                <w:highlight w:val="yellow"/>
              </w:rPr>
            </w:pPr>
            <w:r w:rsidRPr="006B309B">
              <w:t>36,11***</w:t>
            </w:r>
          </w:p>
        </w:tc>
        <w:tc>
          <w:tcPr>
            <w:tcW w:w="1559" w:type="dxa"/>
          </w:tcPr>
          <w:p w14:paraId="387B62F8" w14:textId="33D640D5" w:rsidR="00E069F4" w:rsidRPr="00052ECB" w:rsidRDefault="00E069F4" w:rsidP="009F7999">
            <w:pPr>
              <w:jc w:val="both"/>
              <w:rPr>
                <w:color w:val="000000"/>
                <w:highlight w:val="yellow"/>
              </w:rPr>
            </w:pPr>
            <w:r w:rsidRPr="006B309B">
              <w:t>1</w:t>
            </w:r>
          </w:p>
        </w:tc>
        <w:tc>
          <w:tcPr>
            <w:tcW w:w="1418" w:type="dxa"/>
          </w:tcPr>
          <w:p w14:paraId="70909C95" w14:textId="3CE74B5B" w:rsidR="00E069F4" w:rsidRPr="00052ECB" w:rsidRDefault="00E069F4" w:rsidP="009F7999">
            <w:pPr>
              <w:jc w:val="both"/>
              <w:rPr>
                <w:color w:val="000000"/>
                <w:highlight w:val="yellow"/>
              </w:rPr>
            </w:pPr>
            <w:r w:rsidRPr="006B309B">
              <w:t>х****</w:t>
            </w:r>
          </w:p>
        </w:tc>
        <w:tc>
          <w:tcPr>
            <w:tcW w:w="1524" w:type="dxa"/>
          </w:tcPr>
          <w:p w14:paraId="76D3EDD2" w14:textId="6C2F0CB7" w:rsidR="00E069F4" w:rsidRPr="00052ECB" w:rsidRDefault="00E069F4" w:rsidP="009F7999">
            <w:pPr>
              <w:jc w:val="both"/>
              <w:rPr>
                <w:color w:val="000000"/>
                <w:highlight w:val="yellow"/>
              </w:rPr>
            </w:pPr>
            <w:r w:rsidRPr="006B309B">
              <w:t>0</w:t>
            </w:r>
          </w:p>
        </w:tc>
      </w:tr>
      <w:tr w:rsidR="00887C88" w14:paraId="6BA6B9F8" w14:textId="77777777" w:rsidTr="00961E4B">
        <w:tc>
          <w:tcPr>
            <w:tcW w:w="2660" w:type="dxa"/>
          </w:tcPr>
          <w:p w14:paraId="290265B2" w14:textId="72161B1F" w:rsidR="00887C88" w:rsidRDefault="00887C88" w:rsidP="009F7999">
            <w:pPr>
              <w:jc w:val="both"/>
              <w:rPr>
                <w:color w:val="000000"/>
              </w:rPr>
            </w:pPr>
            <w:r>
              <w:t>2. Поточний контроль за суб'єктом господарювання, що перебуває у сфері регулювання, у тому числі:</w:t>
            </w:r>
          </w:p>
        </w:tc>
        <w:tc>
          <w:tcPr>
            <w:tcW w:w="1276" w:type="dxa"/>
          </w:tcPr>
          <w:p w14:paraId="5C04230C" w14:textId="4AE812E2" w:rsidR="00887C88" w:rsidRPr="00052ECB" w:rsidRDefault="00887C88" w:rsidP="009F7999">
            <w:pPr>
              <w:jc w:val="both"/>
              <w:rPr>
                <w:color w:val="000000"/>
                <w:highlight w:val="yellow"/>
              </w:rPr>
            </w:pPr>
            <w:r w:rsidRPr="005935F4">
              <w:t>0,5</w:t>
            </w:r>
          </w:p>
        </w:tc>
        <w:tc>
          <w:tcPr>
            <w:tcW w:w="1417" w:type="dxa"/>
          </w:tcPr>
          <w:p w14:paraId="25C164D8" w14:textId="7C60C85E" w:rsidR="00887C88" w:rsidRPr="00052ECB" w:rsidRDefault="00887C88" w:rsidP="009D7E37">
            <w:pPr>
              <w:jc w:val="both"/>
              <w:rPr>
                <w:color w:val="000000"/>
                <w:highlight w:val="yellow"/>
              </w:rPr>
            </w:pPr>
            <w:r w:rsidRPr="005935F4">
              <w:t>36,11</w:t>
            </w:r>
          </w:p>
        </w:tc>
        <w:tc>
          <w:tcPr>
            <w:tcW w:w="1559" w:type="dxa"/>
          </w:tcPr>
          <w:p w14:paraId="07467203" w14:textId="4AC3AC7F" w:rsidR="00887C88" w:rsidRPr="00052ECB" w:rsidRDefault="00887C88" w:rsidP="009F7999">
            <w:pPr>
              <w:jc w:val="both"/>
              <w:rPr>
                <w:color w:val="000000"/>
                <w:highlight w:val="yellow"/>
              </w:rPr>
            </w:pPr>
            <w:r w:rsidRPr="005935F4">
              <w:t>1</w:t>
            </w:r>
          </w:p>
        </w:tc>
        <w:tc>
          <w:tcPr>
            <w:tcW w:w="1418" w:type="dxa"/>
          </w:tcPr>
          <w:p w14:paraId="349091C4" w14:textId="2FA86789" w:rsidR="00887C88" w:rsidRPr="00052ECB" w:rsidRDefault="00887C88" w:rsidP="009F7999">
            <w:pPr>
              <w:jc w:val="both"/>
              <w:rPr>
                <w:color w:val="000000"/>
                <w:highlight w:val="yellow"/>
              </w:rPr>
            </w:pPr>
            <w:r w:rsidRPr="005935F4">
              <w:t>х****</w:t>
            </w:r>
          </w:p>
        </w:tc>
        <w:tc>
          <w:tcPr>
            <w:tcW w:w="1524" w:type="dxa"/>
          </w:tcPr>
          <w:p w14:paraId="2934DA48" w14:textId="014D811A" w:rsidR="00887C88" w:rsidRPr="00052ECB" w:rsidRDefault="00887C88" w:rsidP="009F7999">
            <w:pPr>
              <w:jc w:val="both"/>
              <w:rPr>
                <w:color w:val="000000"/>
                <w:highlight w:val="yellow"/>
              </w:rPr>
            </w:pPr>
            <w:r w:rsidRPr="005935F4">
              <w:t>0</w:t>
            </w:r>
          </w:p>
        </w:tc>
      </w:tr>
      <w:tr w:rsidR="00084573" w14:paraId="5EE3A273" w14:textId="77777777" w:rsidTr="00961E4B">
        <w:tc>
          <w:tcPr>
            <w:tcW w:w="2660" w:type="dxa"/>
          </w:tcPr>
          <w:p w14:paraId="763959AC" w14:textId="68B207CE" w:rsidR="00084573" w:rsidRDefault="00084573" w:rsidP="009F7999">
            <w:pPr>
              <w:jc w:val="both"/>
              <w:rPr>
                <w:color w:val="000000"/>
              </w:rPr>
            </w:pPr>
            <w:r>
              <w:t>камеральні</w:t>
            </w:r>
          </w:p>
        </w:tc>
        <w:tc>
          <w:tcPr>
            <w:tcW w:w="1276" w:type="dxa"/>
          </w:tcPr>
          <w:p w14:paraId="113221FC" w14:textId="2974A6BA" w:rsidR="00084573" w:rsidRPr="00052ECB" w:rsidRDefault="00084573" w:rsidP="009F7999">
            <w:pPr>
              <w:jc w:val="both"/>
              <w:rPr>
                <w:color w:val="000000"/>
                <w:highlight w:val="yellow"/>
              </w:rPr>
            </w:pPr>
            <w:r w:rsidRPr="00ED198C">
              <w:t>0,5</w:t>
            </w:r>
          </w:p>
        </w:tc>
        <w:tc>
          <w:tcPr>
            <w:tcW w:w="1417" w:type="dxa"/>
          </w:tcPr>
          <w:p w14:paraId="4B4E75D2" w14:textId="074EB22B" w:rsidR="00084573" w:rsidRPr="00052ECB" w:rsidRDefault="00084573" w:rsidP="009F7999">
            <w:pPr>
              <w:jc w:val="both"/>
              <w:rPr>
                <w:color w:val="000000"/>
                <w:highlight w:val="yellow"/>
              </w:rPr>
            </w:pPr>
            <w:r w:rsidRPr="00ED198C">
              <w:t>36,11</w:t>
            </w:r>
          </w:p>
        </w:tc>
        <w:tc>
          <w:tcPr>
            <w:tcW w:w="1559" w:type="dxa"/>
          </w:tcPr>
          <w:p w14:paraId="1C0AD8C0" w14:textId="6CFBC0A6" w:rsidR="00084573" w:rsidRPr="00052ECB" w:rsidRDefault="00084573" w:rsidP="009F7999">
            <w:pPr>
              <w:jc w:val="both"/>
              <w:rPr>
                <w:color w:val="000000"/>
                <w:highlight w:val="yellow"/>
              </w:rPr>
            </w:pPr>
            <w:r w:rsidRPr="00ED198C">
              <w:t>1</w:t>
            </w:r>
          </w:p>
        </w:tc>
        <w:tc>
          <w:tcPr>
            <w:tcW w:w="1418" w:type="dxa"/>
          </w:tcPr>
          <w:p w14:paraId="672A00F5" w14:textId="422E13C5" w:rsidR="00084573" w:rsidRPr="00052ECB" w:rsidRDefault="00084573" w:rsidP="009F7999">
            <w:pPr>
              <w:jc w:val="both"/>
              <w:rPr>
                <w:color w:val="000000"/>
                <w:highlight w:val="yellow"/>
              </w:rPr>
            </w:pPr>
            <w:r w:rsidRPr="00ED198C">
              <w:t>х****</w:t>
            </w:r>
          </w:p>
        </w:tc>
        <w:tc>
          <w:tcPr>
            <w:tcW w:w="1524" w:type="dxa"/>
          </w:tcPr>
          <w:p w14:paraId="5173B495" w14:textId="6D165B33" w:rsidR="00084573" w:rsidRPr="00052ECB" w:rsidRDefault="00084573" w:rsidP="009F7999">
            <w:pPr>
              <w:jc w:val="both"/>
              <w:rPr>
                <w:color w:val="000000"/>
                <w:highlight w:val="yellow"/>
              </w:rPr>
            </w:pPr>
            <w:r w:rsidRPr="00ED198C">
              <w:t>0</w:t>
            </w:r>
          </w:p>
        </w:tc>
      </w:tr>
      <w:tr w:rsidR="002D3268" w14:paraId="4B162B4B" w14:textId="77777777" w:rsidTr="00961E4B">
        <w:tc>
          <w:tcPr>
            <w:tcW w:w="2660" w:type="dxa"/>
          </w:tcPr>
          <w:p w14:paraId="3451303A" w14:textId="191A6858" w:rsidR="002D3268" w:rsidRDefault="002D3268" w:rsidP="009F7999">
            <w:pPr>
              <w:jc w:val="both"/>
            </w:pPr>
            <w:r>
              <w:t>виїзні (5 % загальної кількості)</w:t>
            </w:r>
          </w:p>
        </w:tc>
        <w:tc>
          <w:tcPr>
            <w:tcW w:w="1276" w:type="dxa"/>
          </w:tcPr>
          <w:p w14:paraId="29B3E0B0" w14:textId="2F411DD5" w:rsidR="002D3268" w:rsidRPr="005569BB" w:rsidRDefault="00052ECB" w:rsidP="009F7999">
            <w:pPr>
              <w:jc w:val="both"/>
              <w:rPr>
                <w:color w:val="000000"/>
              </w:rPr>
            </w:pPr>
            <w:r w:rsidRPr="005569BB">
              <w:rPr>
                <w:color w:val="000000"/>
              </w:rPr>
              <w:t>0</w:t>
            </w:r>
          </w:p>
        </w:tc>
        <w:tc>
          <w:tcPr>
            <w:tcW w:w="1417" w:type="dxa"/>
          </w:tcPr>
          <w:p w14:paraId="74BF7B94" w14:textId="70223544" w:rsidR="002D3268" w:rsidRPr="005569BB" w:rsidRDefault="00052ECB" w:rsidP="009F7999">
            <w:pPr>
              <w:jc w:val="both"/>
              <w:rPr>
                <w:color w:val="000000"/>
              </w:rPr>
            </w:pPr>
            <w:r w:rsidRPr="005569BB">
              <w:rPr>
                <w:color w:val="000000"/>
              </w:rPr>
              <w:t>0</w:t>
            </w:r>
          </w:p>
        </w:tc>
        <w:tc>
          <w:tcPr>
            <w:tcW w:w="1559" w:type="dxa"/>
          </w:tcPr>
          <w:p w14:paraId="70F4CD15" w14:textId="6B625714" w:rsidR="002D3268" w:rsidRPr="005569BB" w:rsidRDefault="00052ECB" w:rsidP="009F7999">
            <w:pPr>
              <w:jc w:val="both"/>
              <w:rPr>
                <w:color w:val="000000"/>
              </w:rPr>
            </w:pPr>
            <w:r w:rsidRPr="005569BB">
              <w:rPr>
                <w:color w:val="000000"/>
              </w:rPr>
              <w:t>0</w:t>
            </w:r>
          </w:p>
        </w:tc>
        <w:tc>
          <w:tcPr>
            <w:tcW w:w="1418" w:type="dxa"/>
          </w:tcPr>
          <w:p w14:paraId="7A6C8341" w14:textId="36B39154" w:rsidR="002D3268" w:rsidRPr="005569BB" w:rsidRDefault="00052ECB" w:rsidP="009F7999">
            <w:pPr>
              <w:jc w:val="both"/>
              <w:rPr>
                <w:color w:val="000000"/>
              </w:rPr>
            </w:pPr>
            <w:r w:rsidRPr="005569BB">
              <w:rPr>
                <w:color w:val="000000"/>
              </w:rPr>
              <w:t>0</w:t>
            </w:r>
          </w:p>
        </w:tc>
        <w:tc>
          <w:tcPr>
            <w:tcW w:w="1524" w:type="dxa"/>
          </w:tcPr>
          <w:p w14:paraId="2FF452B8" w14:textId="21DB0F1F" w:rsidR="002D3268" w:rsidRPr="005569BB" w:rsidRDefault="00052ECB" w:rsidP="009F7999">
            <w:pPr>
              <w:jc w:val="both"/>
              <w:rPr>
                <w:color w:val="000000"/>
              </w:rPr>
            </w:pPr>
            <w:r w:rsidRPr="005569BB">
              <w:rPr>
                <w:color w:val="000000"/>
              </w:rPr>
              <w:t>0</w:t>
            </w:r>
          </w:p>
        </w:tc>
      </w:tr>
      <w:tr w:rsidR="005569BB" w14:paraId="3261EF44" w14:textId="77777777" w:rsidTr="00961E4B">
        <w:tc>
          <w:tcPr>
            <w:tcW w:w="2660" w:type="dxa"/>
          </w:tcPr>
          <w:p w14:paraId="37A88FCF" w14:textId="17AFF0DC" w:rsidR="005569BB" w:rsidRPr="00052ECB" w:rsidRDefault="005569BB" w:rsidP="009F7999">
            <w:pPr>
              <w:jc w:val="both"/>
            </w:pPr>
            <w:r w:rsidRPr="00052ECB">
              <w:rPr>
                <w:shd w:val="clear" w:color="auto" w:fill="FFFFFF"/>
              </w:rPr>
              <w:t>3. Підготовка, затвердження та опрацювання одного окремого акта про порушення вимог регулювання</w:t>
            </w:r>
          </w:p>
        </w:tc>
        <w:tc>
          <w:tcPr>
            <w:tcW w:w="1276" w:type="dxa"/>
          </w:tcPr>
          <w:p w14:paraId="58A1BDCE" w14:textId="5C79C72D" w:rsidR="005569BB" w:rsidRPr="00052ECB" w:rsidRDefault="005569BB" w:rsidP="009F7999">
            <w:pPr>
              <w:jc w:val="both"/>
              <w:rPr>
                <w:color w:val="000000"/>
                <w:highlight w:val="yellow"/>
              </w:rPr>
            </w:pPr>
            <w:r w:rsidRPr="005F1CFD">
              <w:t>0,5</w:t>
            </w:r>
          </w:p>
        </w:tc>
        <w:tc>
          <w:tcPr>
            <w:tcW w:w="1417" w:type="dxa"/>
          </w:tcPr>
          <w:p w14:paraId="4FFB7E39" w14:textId="5A3E4C96" w:rsidR="005569BB" w:rsidRPr="00052ECB" w:rsidRDefault="005569BB" w:rsidP="009F7999">
            <w:pPr>
              <w:jc w:val="both"/>
              <w:rPr>
                <w:color w:val="000000"/>
                <w:highlight w:val="yellow"/>
              </w:rPr>
            </w:pPr>
            <w:r w:rsidRPr="005F1CFD">
              <w:t>36,11</w:t>
            </w:r>
          </w:p>
        </w:tc>
        <w:tc>
          <w:tcPr>
            <w:tcW w:w="1559" w:type="dxa"/>
          </w:tcPr>
          <w:p w14:paraId="7E262A3E" w14:textId="436F72E9" w:rsidR="005569BB" w:rsidRPr="00052ECB" w:rsidRDefault="005569BB" w:rsidP="009F7999">
            <w:pPr>
              <w:jc w:val="both"/>
              <w:rPr>
                <w:color w:val="000000"/>
                <w:highlight w:val="yellow"/>
              </w:rPr>
            </w:pPr>
            <w:r w:rsidRPr="005F1CFD">
              <w:t>1</w:t>
            </w:r>
          </w:p>
        </w:tc>
        <w:tc>
          <w:tcPr>
            <w:tcW w:w="1418" w:type="dxa"/>
          </w:tcPr>
          <w:p w14:paraId="192F8F0D" w14:textId="5C138782" w:rsidR="005569BB" w:rsidRPr="00052ECB" w:rsidRDefault="005569BB" w:rsidP="009F7999">
            <w:pPr>
              <w:jc w:val="both"/>
              <w:rPr>
                <w:color w:val="000000"/>
                <w:highlight w:val="yellow"/>
              </w:rPr>
            </w:pPr>
            <w:r w:rsidRPr="005F1CFD">
              <w:t>0</w:t>
            </w:r>
          </w:p>
        </w:tc>
        <w:tc>
          <w:tcPr>
            <w:tcW w:w="1524" w:type="dxa"/>
          </w:tcPr>
          <w:p w14:paraId="508FA962" w14:textId="338E6547" w:rsidR="005569BB" w:rsidRPr="00052ECB" w:rsidRDefault="005569BB" w:rsidP="009F7999">
            <w:pPr>
              <w:jc w:val="both"/>
              <w:rPr>
                <w:color w:val="000000"/>
                <w:highlight w:val="yellow"/>
              </w:rPr>
            </w:pPr>
            <w:r w:rsidRPr="005F1CFD">
              <w:t>0</w:t>
            </w:r>
          </w:p>
        </w:tc>
      </w:tr>
      <w:tr w:rsidR="005569BB" w14:paraId="0688CCE3" w14:textId="77777777" w:rsidTr="00961E4B">
        <w:tc>
          <w:tcPr>
            <w:tcW w:w="2660" w:type="dxa"/>
          </w:tcPr>
          <w:p w14:paraId="1EC89DD0" w14:textId="739CDC21" w:rsidR="005569BB" w:rsidRPr="00052ECB" w:rsidRDefault="005569BB" w:rsidP="009F7999">
            <w:pPr>
              <w:jc w:val="both"/>
              <w:rPr>
                <w:shd w:val="clear" w:color="auto" w:fill="FFFFFF"/>
              </w:rPr>
            </w:pPr>
            <w:r w:rsidRPr="00052ECB">
              <w:rPr>
                <w:shd w:val="clear" w:color="auto" w:fill="FFFFFF"/>
              </w:rPr>
              <w:t>4. Реалізація одного окремого рішення щодо порушення вимог регулювання</w:t>
            </w:r>
          </w:p>
        </w:tc>
        <w:tc>
          <w:tcPr>
            <w:tcW w:w="1276" w:type="dxa"/>
          </w:tcPr>
          <w:p w14:paraId="115AE5F2" w14:textId="340A1205" w:rsidR="005569BB" w:rsidRPr="00052ECB" w:rsidRDefault="005569BB" w:rsidP="009F7999">
            <w:pPr>
              <w:jc w:val="both"/>
              <w:rPr>
                <w:color w:val="000000"/>
                <w:highlight w:val="yellow"/>
              </w:rPr>
            </w:pPr>
            <w:r w:rsidRPr="008D2481">
              <w:t>0,5</w:t>
            </w:r>
          </w:p>
        </w:tc>
        <w:tc>
          <w:tcPr>
            <w:tcW w:w="1417" w:type="dxa"/>
          </w:tcPr>
          <w:p w14:paraId="67341CEC" w14:textId="2CC81829" w:rsidR="005569BB" w:rsidRPr="00052ECB" w:rsidRDefault="005569BB" w:rsidP="009F7999">
            <w:pPr>
              <w:jc w:val="both"/>
              <w:rPr>
                <w:color w:val="000000"/>
                <w:highlight w:val="yellow"/>
              </w:rPr>
            </w:pPr>
            <w:r w:rsidRPr="008D2481">
              <w:t>36,11</w:t>
            </w:r>
          </w:p>
        </w:tc>
        <w:tc>
          <w:tcPr>
            <w:tcW w:w="1559" w:type="dxa"/>
          </w:tcPr>
          <w:p w14:paraId="554689C9" w14:textId="0DC14589" w:rsidR="005569BB" w:rsidRPr="00052ECB" w:rsidRDefault="005569BB" w:rsidP="009F7999">
            <w:pPr>
              <w:jc w:val="both"/>
              <w:rPr>
                <w:color w:val="000000"/>
                <w:highlight w:val="yellow"/>
              </w:rPr>
            </w:pPr>
            <w:r w:rsidRPr="008D2481">
              <w:t>1</w:t>
            </w:r>
          </w:p>
        </w:tc>
        <w:tc>
          <w:tcPr>
            <w:tcW w:w="1418" w:type="dxa"/>
          </w:tcPr>
          <w:p w14:paraId="0E20CE1F" w14:textId="5B37DE87" w:rsidR="005569BB" w:rsidRPr="00052ECB" w:rsidRDefault="005569BB" w:rsidP="009F7999">
            <w:pPr>
              <w:jc w:val="both"/>
              <w:rPr>
                <w:color w:val="000000"/>
                <w:highlight w:val="yellow"/>
              </w:rPr>
            </w:pPr>
            <w:r w:rsidRPr="008D2481">
              <w:t>0</w:t>
            </w:r>
          </w:p>
        </w:tc>
        <w:tc>
          <w:tcPr>
            <w:tcW w:w="1524" w:type="dxa"/>
          </w:tcPr>
          <w:p w14:paraId="1B903688" w14:textId="6346AFB9" w:rsidR="005569BB" w:rsidRPr="00052ECB" w:rsidRDefault="005569BB" w:rsidP="009F7999">
            <w:pPr>
              <w:jc w:val="both"/>
              <w:rPr>
                <w:color w:val="000000"/>
                <w:highlight w:val="yellow"/>
              </w:rPr>
            </w:pPr>
            <w:r w:rsidRPr="008D2481">
              <w:t>0</w:t>
            </w:r>
          </w:p>
        </w:tc>
      </w:tr>
      <w:tr w:rsidR="00962316" w14:paraId="6DB564E3" w14:textId="77777777" w:rsidTr="00961E4B">
        <w:tc>
          <w:tcPr>
            <w:tcW w:w="2660" w:type="dxa"/>
          </w:tcPr>
          <w:p w14:paraId="70C1C5E7" w14:textId="752494F1" w:rsidR="00962316" w:rsidRPr="00052ECB" w:rsidRDefault="00962316" w:rsidP="009F7999">
            <w:pPr>
              <w:jc w:val="both"/>
              <w:rPr>
                <w:shd w:val="clear" w:color="auto" w:fill="FFFFFF"/>
              </w:rPr>
            </w:pPr>
            <w:r w:rsidRPr="00052ECB">
              <w:rPr>
                <w:shd w:val="clear" w:color="auto" w:fill="FFFFFF"/>
              </w:rPr>
              <w:t>5. Оскарження одного окремого рішення суб’єктами господарювання</w:t>
            </w:r>
          </w:p>
        </w:tc>
        <w:tc>
          <w:tcPr>
            <w:tcW w:w="1276" w:type="dxa"/>
          </w:tcPr>
          <w:p w14:paraId="54D22694" w14:textId="5AF463BF" w:rsidR="00962316" w:rsidRPr="00052ECB" w:rsidRDefault="00962316" w:rsidP="009F7999">
            <w:pPr>
              <w:jc w:val="both"/>
              <w:rPr>
                <w:color w:val="000000"/>
                <w:highlight w:val="yellow"/>
              </w:rPr>
            </w:pPr>
            <w:r w:rsidRPr="00A03EE4">
              <w:t>0,5</w:t>
            </w:r>
          </w:p>
        </w:tc>
        <w:tc>
          <w:tcPr>
            <w:tcW w:w="1417" w:type="dxa"/>
          </w:tcPr>
          <w:p w14:paraId="1D1ED8C1" w14:textId="58FD85BC" w:rsidR="00962316" w:rsidRPr="00052ECB" w:rsidRDefault="00962316" w:rsidP="009F7999">
            <w:pPr>
              <w:jc w:val="both"/>
              <w:rPr>
                <w:color w:val="000000"/>
                <w:highlight w:val="yellow"/>
              </w:rPr>
            </w:pPr>
            <w:r w:rsidRPr="00A03EE4">
              <w:t>36,11</w:t>
            </w:r>
          </w:p>
        </w:tc>
        <w:tc>
          <w:tcPr>
            <w:tcW w:w="1559" w:type="dxa"/>
          </w:tcPr>
          <w:p w14:paraId="436E278D" w14:textId="589C8309" w:rsidR="00962316" w:rsidRPr="00052ECB" w:rsidRDefault="00962316" w:rsidP="009F7999">
            <w:pPr>
              <w:jc w:val="both"/>
              <w:rPr>
                <w:color w:val="000000"/>
                <w:highlight w:val="yellow"/>
              </w:rPr>
            </w:pPr>
            <w:r w:rsidRPr="00A03EE4">
              <w:t>1</w:t>
            </w:r>
          </w:p>
        </w:tc>
        <w:tc>
          <w:tcPr>
            <w:tcW w:w="1418" w:type="dxa"/>
          </w:tcPr>
          <w:p w14:paraId="73F011FA" w14:textId="6A1D068B" w:rsidR="00962316" w:rsidRPr="00052ECB" w:rsidRDefault="00962316" w:rsidP="009F7999">
            <w:pPr>
              <w:jc w:val="both"/>
              <w:rPr>
                <w:color w:val="000000"/>
                <w:highlight w:val="yellow"/>
              </w:rPr>
            </w:pPr>
            <w:r w:rsidRPr="00A03EE4">
              <w:t>0</w:t>
            </w:r>
          </w:p>
        </w:tc>
        <w:tc>
          <w:tcPr>
            <w:tcW w:w="1524" w:type="dxa"/>
          </w:tcPr>
          <w:p w14:paraId="5BEEA824" w14:textId="3415DF38" w:rsidR="00962316" w:rsidRPr="00052ECB" w:rsidRDefault="00962316" w:rsidP="009F7999">
            <w:pPr>
              <w:jc w:val="both"/>
              <w:rPr>
                <w:color w:val="000000"/>
                <w:highlight w:val="yellow"/>
              </w:rPr>
            </w:pPr>
            <w:r w:rsidRPr="00A03EE4">
              <w:t>0</w:t>
            </w:r>
          </w:p>
        </w:tc>
      </w:tr>
      <w:tr w:rsidR="00962316" w14:paraId="37414CB5" w14:textId="77777777" w:rsidTr="00961E4B">
        <w:tc>
          <w:tcPr>
            <w:tcW w:w="2660" w:type="dxa"/>
          </w:tcPr>
          <w:p w14:paraId="3CF1ADE1" w14:textId="2D9ED025" w:rsidR="00962316" w:rsidRPr="00052ECB" w:rsidRDefault="00962316" w:rsidP="009F7999">
            <w:pPr>
              <w:jc w:val="both"/>
              <w:rPr>
                <w:shd w:val="clear" w:color="auto" w:fill="FFFFFF"/>
              </w:rPr>
            </w:pPr>
            <w:r w:rsidRPr="00052ECB">
              <w:rPr>
                <w:shd w:val="clear" w:color="auto" w:fill="FFFFFF"/>
              </w:rPr>
              <w:t>6. Підготовка звітності за результатами регулювання</w:t>
            </w:r>
          </w:p>
        </w:tc>
        <w:tc>
          <w:tcPr>
            <w:tcW w:w="1276" w:type="dxa"/>
          </w:tcPr>
          <w:p w14:paraId="1EA8760B" w14:textId="6802E141" w:rsidR="00962316" w:rsidRPr="00052ECB" w:rsidRDefault="00962316" w:rsidP="009F7999">
            <w:pPr>
              <w:jc w:val="both"/>
              <w:rPr>
                <w:color w:val="000000"/>
                <w:highlight w:val="yellow"/>
              </w:rPr>
            </w:pPr>
            <w:r w:rsidRPr="00556B08">
              <w:t>0,2</w:t>
            </w:r>
          </w:p>
        </w:tc>
        <w:tc>
          <w:tcPr>
            <w:tcW w:w="1417" w:type="dxa"/>
          </w:tcPr>
          <w:p w14:paraId="3FC54DA7" w14:textId="7B7AB9FE" w:rsidR="00962316" w:rsidRPr="00052ECB" w:rsidRDefault="00962316" w:rsidP="009F7999">
            <w:pPr>
              <w:jc w:val="both"/>
              <w:rPr>
                <w:color w:val="000000"/>
                <w:highlight w:val="yellow"/>
              </w:rPr>
            </w:pPr>
            <w:r w:rsidRPr="00556B08">
              <w:t>36,11</w:t>
            </w:r>
          </w:p>
        </w:tc>
        <w:tc>
          <w:tcPr>
            <w:tcW w:w="1559" w:type="dxa"/>
          </w:tcPr>
          <w:p w14:paraId="0F40C85A" w14:textId="23EB42DD" w:rsidR="00962316" w:rsidRPr="00052ECB" w:rsidRDefault="00962316" w:rsidP="009F7999">
            <w:pPr>
              <w:jc w:val="both"/>
              <w:rPr>
                <w:color w:val="000000"/>
                <w:highlight w:val="yellow"/>
              </w:rPr>
            </w:pPr>
            <w:r w:rsidRPr="00556B08">
              <w:t>1</w:t>
            </w:r>
          </w:p>
        </w:tc>
        <w:tc>
          <w:tcPr>
            <w:tcW w:w="1418" w:type="dxa"/>
          </w:tcPr>
          <w:p w14:paraId="4352DF84" w14:textId="6EA6AB90" w:rsidR="00962316" w:rsidRPr="00052ECB" w:rsidRDefault="00962316" w:rsidP="009F7999">
            <w:pPr>
              <w:jc w:val="both"/>
              <w:rPr>
                <w:color w:val="000000"/>
                <w:highlight w:val="yellow"/>
              </w:rPr>
            </w:pPr>
            <w:r w:rsidRPr="00556B08">
              <w:t>0</w:t>
            </w:r>
          </w:p>
        </w:tc>
        <w:tc>
          <w:tcPr>
            <w:tcW w:w="1524" w:type="dxa"/>
          </w:tcPr>
          <w:p w14:paraId="5D5594FB" w14:textId="18149F89" w:rsidR="00962316" w:rsidRPr="00052ECB" w:rsidRDefault="00962316" w:rsidP="009F7999">
            <w:pPr>
              <w:jc w:val="both"/>
              <w:rPr>
                <w:color w:val="000000"/>
                <w:highlight w:val="yellow"/>
              </w:rPr>
            </w:pPr>
            <w:r w:rsidRPr="00556B08">
              <w:t>0</w:t>
            </w:r>
          </w:p>
        </w:tc>
      </w:tr>
      <w:tr w:rsidR="00962316" w14:paraId="184CBA4A" w14:textId="77777777" w:rsidTr="00961E4B">
        <w:tc>
          <w:tcPr>
            <w:tcW w:w="2660" w:type="dxa"/>
          </w:tcPr>
          <w:p w14:paraId="3C7C3ABD" w14:textId="763FBAE5" w:rsidR="00962316" w:rsidRPr="00052ECB" w:rsidRDefault="00962316" w:rsidP="009F7999">
            <w:pPr>
              <w:jc w:val="both"/>
              <w:rPr>
                <w:shd w:val="clear" w:color="auto" w:fill="FFFFFF"/>
              </w:rPr>
            </w:pPr>
            <w:r w:rsidRPr="00052ECB">
              <w:rPr>
                <w:shd w:val="clear" w:color="auto" w:fill="FFFFFF"/>
              </w:rPr>
              <w:t>7. Інші адміністративні процедури (уточнити):</w:t>
            </w:r>
          </w:p>
        </w:tc>
        <w:tc>
          <w:tcPr>
            <w:tcW w:w="1276" w:type="dxa"/>
          </w:tcPr>
          <w:p w14:paraId="04E635A9" w14:textId="3976DF5F" w:rsidR="00962316" w:rsidRPr="00052ECB" w:rsidRDefault="00962316" w:rsidP="009F7999">
            <w:pPr>
              <w:jc w:val="both"/>
              <w:rPr>
                <w:color w:val="000000"/>
                <w:highlight w:val="yellow"/>
              </w:rPr>
            </w:pPr>
            <w:r w:rsidRPr="00897A15">
              <w:t>0</w:t>
            </w:r>
          </w:p>
        </w:tc>
        <w:tc>
          <w:tcPr>
            <w:tcW w:w="1417" w:type="dxa"/>
          </w:tcPr>
          <w:p w14:paraId="0EA55570" w14:textId="388FA180" w:rsidR="00962316" w:rsidRPr="00052ECB" w:rsidRDefault="00962316" w:rsidP="009F7999">
            <w:pPr>
              <w:jc w:val="both"/>
              <w:rPr>
                <w:color w:val="000000"/>
                <w:highlight w:val="yellow"/>
              </w:rPr>
            </w:pPr>
            <w:r w:rsidRPr="00897A15">
              <w:t>0</w:t>
            </w:r>
          </w:p>
        </w:tc>
        <w:tc>
          <w:tcPr>
            <w:tcW w:w="1559" w:type="dxa"/>
          </w:tcPr>
          <w:p w14:paraId="77CB5046" w14:textId="48A90B1D" w:rsidR="00962316" w:rsidRPr="00052ECB" w:rsidRDefault="00962316" w:rsidP="009F7999">
            <w:pPr>
              <w:jc w:val="both"/>
              <w:rPr>
                <w:color w:val="000000"/>
                <w:highlight w:val="yellow"/>
              </w:rPr>
            </w:pPr>
            <w:r w:rsidRPr="00897A15">
              <w:t>0</w:t>
            </w:r>
          </w:p>
        </w:tc>
        <w:tc>
          <w:tcPr>
            <w:tcW w:w="1418" w:type="dxa"/>
          </w:tcPr>
          <w:p w14:paraId="4DD37C2C" w14:textId="0CC18000" w:rsidR="00962316" w:rsidRPr="00052ECB" w:rsidRDefault="00962316" w:rsidP="009F7999">
            <w:pPr>
              <w:jc w:val="both"/>
              <w:rPr>
                <w:color w:val="000000"/>
                <w:highlight w:val="yellow"/>
              </w:rPr>
            </w:pPr>
            <w:r w:rsidRPr="00897A15">
              <w:t>0</w:t>
            </w:r>
          </w:p>
        </w:tc>
        <w:tc>
          <w:tcPr>
            <w:tcW w:w="1524" w:type="dxa"/>
          </w:tcPr>
          <w:p w14:paraId="454F8FCE" w14:textId="2F00F4E9" w:rsidR="00962316" w:rsidRPr="00052ECB" w:rsidRDefault="00962316" w:rsidP="009F7999">
            <w:pPr>
              <w:jc w:val="both"/>
              <w:rPr>
                <w:color w:val="000000"/>
                <w:highlight w:val="yellow"/>
              </w:rPr>
            </w:pPr>
            <w:r w:rsidRPr="00897A15">
              <w:t>0</w:t>
            </w:r>
          </w:p>
        </w:tc>
      </w:tr>
      <w:tr w:rsidR="00052ECB" w14:paraId="7F1E92CB" w14:textId="77777777" w:rsidTr="00961E4B">
        <w:tc>
          <w:tcPr>
            <w:tcW w:w="2660" w:type="dxa"/>
          </w:tcPr>
          <w:p w14:paraId="4357E9A6" w14:textId="6E61F272" w:rsidR="00052ECB" w:rsidRPr="00052ECB" w:rsidRDefault="00052ECB" w:rsidP="009F7999">
            <w:pPr>
              <w:jc w:val="both"/>
              <w:rPr>
                <w:shd w:val="clear" w:color="auto" w:fill="FFFFFF"/>
              </w:rPr>
            </w:pPr>
            <w:r w:rsidRPr="00052ECB">
              <w:rPr>
                <w:shd w:val="clear" w:color="auto" w:fill="FFFFFF"/>
              </w:rPr>
              <w:t>Разом за рік</w:t>
            </w:r>
          </w:p>
        </w:tc>
        <w:tc>
          <w:tcPr>
            <w:tcW w:w="1276" w:type="dxa"/>
          </w:tcPr>
          <w:p w14:paraId="1EAB6EBB" w14:textId="6ED2DD77" w:rsidR="00052ECB" w:rsidRPr="00962316" w:rsidRDefault="00052ECB" w:rsidP="009F7999">
            <w:pPr>
              <w:jc w:val="both"/>
              <w:rPr>
                <w:color w:val="000000"/>
              </w:rPr>
            </w:pPr>
            <w:r w:rsidRPr="00962316">
              <w:rPr>
                <w:color w:val="000000"/>
              </w:rPr>
              <w:t>х</w:t>
            </w:r>
          </w:p>
        </w:tc>
        <w:tc>
          <w:tcPr>
            <w:tcW w:w="1417" w:type="dxa"/>
          </w:tcPr>
          <w:p w14:paraId="31C3C537" w14:textId="19EEB818" w:rsidR="00052ECB" w:rsidRPr="00962316" w:rsidRDefault="00052ECB" w:rsidP="009F7999">
            <w:pPr>
              <w:jc w:val="both"/>
              <w:rPr>
                <w:color w:val="000000"/>
              </w:rPr>
            </w:pPr>
            <w:r w:rsidRPr="00962316">
              <w:rPr>
                <w:color w:val="000000"/>
              </w:rPr>
              <w:t>х</w:t>
            </w:r>
          </w:p>
        </w:tc>
        <w:tc>
          <w:tcPr>
            <w:tcW w:w="1559" w:type="dxa"/>
          </w:tcPr>
          <w:p w14:paraId="3E719B2F" w14:textId="761938F2" w:rsidR="00052ECB" w:rsidRPr="00962316" w:rsidRDefault="00052ECB" w:rsidP="009F7999">
            <w:pPr>
              <w:jc w:val="both"/>
              <w:rPr>
                <w:color w:val="000000"/>
              </w:rPr>
            </w:pPr>
            <w:r w:rsidRPr="00962316">
              <w:rPr>
                <w:color w:val="000000"/>
              </w:rPr>
              <w:t>х</w:t>
            </w:r>
          </w:p>
        </w:tc>
        <w:tc>
          <w:tcPr>
            <w:tcW w:w="1418" w:type="dxa"/>
          </w:tcPr>
          <w:p w14:paraId="275B2980" w14:textId="40AAA003" w:rsidR="00052ECB" w:rsidRPr="00962316" w:rsidRDefault="00052ECB" w:rsidP="009F7999">
            <w:pPr>
              <w:jc w:val="both"/>
              <w:rPr>
                <w:color w:val="000000"/>
              </w:rPr>
            </w:pPr>
            <w:r w:rsidRPr="00962316">
              <w:rPr>
                <w:color w:val="000000"/>
              </w:rPr>
              <w:t>х</w:t>
            </w:r>
          </w:p>
        </w:tc>
        <w:tc>
          <w:tcPr>
            <w:tcW w:w="1524" w:type="dxa"/>
          </w:tcPr>
          <w:p w14:paraId="6F53DBA7" w14:textId="6CC975EB" w:rsidR="00052ECB" w:rsidRPr="00962316" w:rsidRDefault="00052ECB" w:rsidP="009F7999">
            <w:pPr>
              <w:jc w:val="both"/>
              <w:rPr>
                <w:color w:val="000000"/>
              </w:rPr>
            </w:pPr>
            <w:r w:rsidRPr="00962316">
              <w:rPr>
                <w:color w:val="000000"/>
              </w:rPr>
              <w:t>0</w:t>
            </w:r>
          </w:p>
        </w:tc>
      </w:tr>
      <w:tr w:rsidR="00052ECB" w14:paraId="431E89E4" w14:textId="77777777" w:rsidTr="00961E4B">
        <w:tc>
          <w:tcPr>
            <w:tcW w:w="2660" w:type="dxa"/>
          </w:tcPr>
          <w:p w14:paraId="173F5B25" w14:textId="0DB19D58" w:rsidR="00052ECB" w:rsidRPr="00052ECB" w:rsidRDefault="00052ECB" w:rsidP="009F7999">
            <w:pPr>
              <w:jc w:val="both"/>
              <w:rPr>
                <w:shd w:val="clear" w:color="auto" w:fill="FFFFFF"/>
              </w:rPr>
            </w:pPr>
            <w:r w:rsidRPr="00052ECB">
              <w:rPr>
                <w:shd w:val="clear" w:color="auto" w:fill="FFFFFF"/>
              </w:rPr>
              <w:t>Сумарно за п’ять років</w:t>
            </w:r>
          </w:p>
        </w:tc>
        <w:tc>
          <w:tcPr>
            <w:tcW w:w="1276" w:type="dxa"/>
          </w:tcPr>
          <w:p w14:paraId="749859D4" w14:textId="07BDA89E" w:rsidR="00052ECB" w:rsidRPr="00962316" w:rsidRDefault="00052ECB" w:rsidP="009F7999">
            <w:pPr>
              <w:jc w:val="both"/>
              <w:rPr>
                <w:color w:val="000000"/>
              </w:rPr>
            </w:pPr>
            <w:r w:rsidRPr="00962316">
              <w:rPr>
                <w:color w:val="000000"/>
              </w:rPr>
              <w:t>х</w:t>
            </w:r>
          </w:p>
        </w:tc>
        <w:tc>
          <w:tcPr>
            <w:tcW w:w="1417" w:type="dxa"/>
          </w:tcPr>
          <w:p w14:paraId="13BB0D7C" w14:textId="11FA6CC6" w:rsidR="00052ECB" w:rsidRPr="00962316" w:rsidRDefault="00052ECB" w:rsidP="009F7999">
            <w:pPr>
              <w:jc w:val="both"/>
              <w:rPr>
                <w:color w:val="000000"/>
              </w:rPr>
            </w:pPr>
            <w:r w:rsidRPr="00962316">
              <w:rPr>
                <w:color w:val="000000"/>
              </w:rPr>
              <w:t>х</w:t>
            </w:r>
          </w:p>
        </w:tc>
        <w:tc>
          <w:tcPr>
            <w:tcW w:w="1559" w:type="dxa"/>
          </w:tcPr>
          <w:p w14:paraId="0A00FE14" w14:textId="4F2BA452" w:rsidR="00052ECB" w:rsidRPr="00962316" w:rsidRDefault="00052ECB" w:rsidP="009F7999">
            <w:pPr>
              <w:jc w:val="both"/>
              <w:rPr>
                <w:color w:val="000000"/>
              </w:rPr>
            </w:pPr>
            <w:r w:rsidRPr="00962316">
              <w:rPr>
                <w:color w:val="000000"/>
              </w:rPr>
              <w:t>х</w:t>
            </w:r>
          </w:p>
        </w:tc>
        <w:tc>
          <w:tcPr>
            <w:tcW w:w="1418" w:type="dxa"/>
          </w:tcPr>
          <w:p w14:paraId="6320094C" w14:textId="584BC710" w:rsidR="00052ECB" w:rsidRPr="00962316" w:rsidRDefault="00052ECB" w:rsidP="009F7999">
            <w:pPr>
              <w:jc w:val="both"/>
              <w:rPr>
                <w:color w:val="000000"/>
              </w:rPr>
            </w:pPr>
            <w:r w:rsidRPr="00962316">
              <w:rPr>
                <w:color w:val="000000"/>
              </w:rPr>
              <w:t>х</w:t>
            </w:r>
          </w:p>
        </w:tc>
        <w:tc>
          <w:tcPr>
            <w:tcW w:w="1524" w:type="dxa"/>
          </w:tcPr>
          <w:p w14:paraId="5F11A61D" w14:textId="6E209284" w:rsidR="00052ECB" w:rsidRPr="00962316" w:rsidRDefault="00052ECB" w:rsidP="009F7999">
            <w:pPr>
              <w:jc w:val="both"/>
              <w:rPr>
                <w:color w:val="000000"/>
              </w:rPr>
            </w:pPr>
            <w:r w:rsidRPr="00962316">
              <w:rPr>
                <w:color w:val="000000"/>
              </w:rPr>
              <w:t>0</w:t>
            </w:r>
          </w:p>
        </w:tc>
      </w:tr>
    </w:tbl>
    <w:p w14:paraId="0BCC94D3" w14:textId="1AB01515" w:rsidR="00902F61" w:rsidRDefault="00443002" w:rsidP="00443002">
      <w:pPr>
        <w:ind w:firstLine="708"/>
        <w:jc w:val="both"/>
        <w:rPr>
          <w:color w:val="000000"/>
        </w:rPr>
      </w:pPr>
      <w:r>
        <w:rPr>
          <w:color w:val="000000"/>
        </w:rPr>
        <w:t>Бюджетні витрати на адміністрування регулювання суб’єктів малого підприємництва – відсутні. Процедури адміністрування податку, сплати податку тощо встановлено Податковим кодексом України.</w:t>
      </w:r>
    </w:p>
    <w:p w14:paraId="604AB985" w14:textId="77777777" w:rsidR="00E03181" w:rsidRDefault="00E03181" w:rsidP="00443002">
      <w:pPr>
        <w:ind w:firstLine="708"/>
        <w:jc w:val="both"/>
        <w:rPr>
          <w:color w:val="000000"/>
        </w:rPr>
      </w:pPr>
    </w:p>
    <w:p w14:paraId="2DBBFFA1" w14:textId="16CACD9E" w:rsidR="00E03181" w:rsidRPr="008A2DB1" w:rsidRDefault="00E03181" w:rsidP="008A2DB1">
      <w:pPr>
        <w:pStyle w:val="af0"/>
        <w:numPr>
          <w:ilvl w:val="0"/>
          <w:numId w:val="13"/>
        </w:numPr>
        <w:jc w:val="both"/>
        <w:rPr>
          <w:b/>
          <w:shd w:val="clear" w:color="auto" w:fill="FFFFFF"/>
        </w:rPr>
      </w:pPr>
      <w:r w:rsidRPr="008A2DB1">
        <w:rPr>
          <w:b/>
          <w:shd w:val="clear" w:color="auto" w:fill="FFFFFF"/>
        </w:rPr>
        <w:t>Розрахунок сумарних витрат суб’єктів малого підприємництва, що виникають на виконання вимог регулювання</w:t>
      </w:r>
    </w:p>
    <w:tbl>
      <w:tblPr>
        <w:tblStyle w:val="af2"/>
        <w:tblW w:w="0" w:type="auto"/>
        <w:tblInd w:w="142" w:type="dxa"/>
        <w:tblLayout w:type="fixed"/>
        <w:tblLook w:val="04A0" w:firstRow="1" w:lastRow="0" w:firstColumn="1" w:lastColumn="0" w:noHBand="0" w:noVBand="1"/>
      </w:tblPr>
      <w:tblGrid>
        <w:gridCol w:w="959"/>
        <w:gridCol w:w="3902"/>
        <w:gridCol w:w="2439"/>
        <w:gridCol w:w="2412"/>
      </w:tblGrid>
      <w:tr w:rsidR="008A2DB1" w14:paraId="19AA21AA" w14:textId="77777777" w:rsidTr="008A2DB1">
        <w:tc>
          <w:tcPr>
            <w:tcW w:w="959" w:type="dxa"/>
          </w:tcPr>
          <w:p w14:paraId="513BA447" w14:textId="05C1DDF2" w:rsidR="008A2DB1" w:rsidRPr="008A2DB1" w:rsidRDefault="008A2DB1" w:rsidP="008A2DB1">
            <w:pPr>
              <w:jc w:val="center"/>
              <w:rPr>
                <w:b/>
              </w:rPr>
            </w:pPr>
            <w:r w:rsidRPr="008A2DB1">
              <w:rPr>
                <w:b/>
                <w:shd w:val="clear" w:color="auto" w:fill="FFFFFF"/>
              </w:rPr>
              <w:t>Порядковий номер</w:t>
            </w:r>
          </w:p>
        </w:tc>
        <w:tc>
          <w:tcPr>
            <w:tcW w:w="3902" w:type="dxa"/>
          </w:tcPr>
          <w:p w14:paraId="781A22A3" w14:textId="5B8B078D" w:rsidR="008A2DB1" w:rsidRPr="008A2DB1" w:rsidRDefault="008A2DB1" w:rsidP="008A2DB1">
            <w:pPr>
              <w:jc w:val="center"/>
              <w:rPr>
                <w:b/>
              </w:rPr>
            </w:pPr>
            <w:r w:rsidRPr="008A2DB1">
              <w:rPr>
                <w:b/>
                <w:shd w:val="clear" w:color="auto" w:fill="FFFFFF"/>
              </w:rPr>
              <w:t>Показник</w:t>
            </w:r>
          </w:p>
        </w:tc>
        <w:tc>
          <w:tcPr>
            <w:tcW w:w="2439" w:type="dxa"/>
          </w:tcPr>
          <w:p w14:paraId="1DAFC82B" w14:textId="11514DCE" w:rsidR="008A2DB1" w:rsidRPr="008A2DB1" w:rsidRDefault="008A2DB1" w:rsidP="008A2DB1">
            <w:pPr>
              <w:jc w:val="center"/>
              <w:rPr>
                <w:b/>
              </w:rPr>
            </w:pPr>
            <w:r w:rsidRPr="008A2DB1">
              <w:rPr>
                <w:b/>
                <w:shd w:val="clear" w:color="auto" w:fill="FFFFFF"/>
              </w:rPr>
              <w:t>Перший рік регулювання (стартовий)</w:t>
            </w:r>
          </w:p>
        </w:tc>
        <w:tc>
          <w:tcPr>
            <w:tcW w:w="2412" w:type="dxa"/>
          </w:tcPr>
          <w:p w14:paraId="7B9EE452" w14:textId="3DA7DCDF" w:rsidR="008A2DB1" w:rsidRPr="008A2DB1" w:rsidRDefault="008A2DB1" w:rsidP="008A2DB1">
            <w:pPr>
              <w:jc w:val="center"/>
              <w:rPr>
                <w:b/>
              </w:rPr>
            </w:pPr>
            <w:r w:rsidRPr="008A2DB1">
              <w:rPr>
                <w:b/>
                <w:shd w:val="clear" w:color="auto" w:fill="FFFFFF"/>
              </w:rPr>
              <w:t>За п’ять років</w:t>
            </w:r>
          </w:p>
        </w:tc>
      </w:tr>
      <w:tr w:rsidR="008A2DB1" w14:paraId="4A170F92" w14:textId="77777777" w:rsidTr="008A2DB1">
        <w:tc>
          <w:tcPr>
            <w:tcW w:w="959" w:type="dxa"/>
          </w:tcPr>
          <w:p w14:paraId="2EDA449C" w14:textId="53DEB207" w:rsidR="008A2DB1" w:rsidRPr="008A2DB1" w:rsidRDefault="008A2DB1" w:rsidP="008A2DB1">
            <w:pPr>
              <w:jc w:val="both"/>
              <w:rPr>
                <w:color w:val="000000"/>
              </w:rPr>
            </w:pPr>
            <w:r w:rsidRPr="008A2DB1">
              <w:rPr>
                <w:color w:val="000000"/>
              </w:rPr>
              <w:t>1</w:t>
            </w:r>
          </w:p>
        </w:tc>
        <w:tc>
          <w:tcPr>
            <w:tcW w:w="3902" w:type="dxa"/>
          </w:tcPr>
          <w:p w14:paraId="69E20B7F" w14:textId="77777777" w:rsidR="008A2DB1" w:rsidRDefault="008A2DB1" w:rsidP="008A2DB1">
            <w:pPr>
              <w:jc w:val="both"/>
              <w:rPr>
                <w:shd w:val="clear" w:color="auto" w:fill="FFFFFF"/>
              </w:rPr>
            </w:pPr>
            <w:r w:rsidRPr="008A2DB1">
              <w:rPr>
                <w:shd w:val="clear" w:color="auto" w:fill="FFFFFF"/>
              </w:rPr>
              <w:t xml:space="preserve">Оцінка “прямих” витрат суб’єктів малого підприємництва на </w:t>
            </w:r>
            <w:r w:rsidRPr="008A2DB1">
              <w:rPr>
                <w:shd w:val="clear" w:color="auto" w:fill="FFFFFF"/>
              </w:rPr>
              <w:lastRenderedPageBreak/>
              <w:t>виконання регулювання</w:t>
            </w:r>
          </w:p>
          <w:p w14:paraId="0686E3F3" w14:textId="1FDFEFE4" w:rsidR="00876F88" w:rsidRDefault="00876F88" w:rsidP="008A2DB1">
            <w:pPr>
              <w:jc w:val="both"/>
              <w:rPr>
                <w:b/>
                <w:color w:val="000000"/>
              </w:rPr>
            </w:pPr>
            <w:r w:rsidRPr="00876F88">
              <w:rPr>
                <w:rFonts w:eastAsia="Calibri"/>
                <w:i/>
                <w:sz w:val="20"/>
                <w:szCs w:val="20"/>
                <w:lang w:eastAsia="en-US"/>
              </w:rPr>
              <w:t>(дані рядка 8 пункту 3 цього додатка)</w:t>
            </w:r>
          </w:p>
        </w:tc>
        <w:tc>
          <w:tcPr>
            <w:tcW w:w="2439" w:type="dxa"/>
          </w:tcPr>
          <w:p w14:paraId="7FE39B7E" w14:textId="281CC9FC" w:rsidR="008A2DB1" w:rsidRPr="008A2DB1" w:rsidRDefault="008A2DB1" w:rsidP="008A2DB1">
            <w:pPr>
              <w:jc w:val="both"/>
              <w:rPr>
                <w:color w:val="000000"/>
              </w:rPr>
            </w:pPr>
            <w:r w:rsidRPr="00A24223">
              <w:rPr>
                <w:color w:val="000000"/>
              </w:rPr>
              <w:lastRenderedPageBreak/>
              <w:t>60,00</w:t>
            </w:r>
          </w:p>
        </w:tc>
        <w:tc>
          <w:tcPr>
            <w:tcW w:w="2412" w:type="dxa"/>
          </w:tcPr>
          <w:p w14:paraId="59D13625" w14:textId="737D96FE" w:rsidR="008A2DB1" w:rsidRPr="00A24223" w:rsidRDefault="008A2DB1" w:rsidP="008A2DB1">
            <w:pPr>
              <w:jc w:val="both"/>
              <w:rPr>
                <w:color w:val="000000"/>
              </w:rPr>
            </w:pPr>
            <w:r w:rsidRPr="00A24223">
              <w:rPr>
                <w:color w:val="000000"/>
              </w:rPr>
              <w:t>60,00</w:t>
            </w:r>
          </w:p>
        </w:tc>
      </w:tr>
      <w:tr w:rsidR="008A2DB1" w14:paraId="2DCF0528" w14:textId="77777777" w:rsidTr="008A2DB1">
        <w:tc>
          <w:tcPr>
            <w:tcW w:w="959" w:type="dxa"/>
          </w:tcPr>
          <w:p w14:paraId="71BD1D9E" w14:textId="2160AB6F" w:rsidR="008A2DB1" w:rsidRPr="008A2DB1" w:rsidRDefault="008A2DB1" w:rsidP="008A2DB1">
            <w:pPr>
              <w:jc w:val="both"/>
              <w:rPr>
                <w:color w:val="000000"/>
              </w:rPr>
            </w:pPr>
            <w:r w:rsidRPr="008A2DB1">
              <w:rPr>
                <w:color w:val="000000"/>
              </w:rPr>
              <w:lastRenderedPageBreak/>
              <w:t>2</w:t>
            </w:r>
          </w:p>
        </w:tc>
        <w:tc>
          <w:tcPr>
            <w:tcW w:w="3902" w:type="dxa"/>
          </w:tcPr>
          <w:p w14:paraId="13B048D6" w14:textId="77777777" w:rsidR="008A2DB1" w:rsidRDefault="008A2DB1" w:rsidP="008A2DB1">
            <w:pPr>
              <w:jc w:val="both"/>
              <w:rPr>
                <w:shd w:val="clear" w:color="auto" w:fill="FFFFFF"/>
              </w:rPr>
            </w:pPr>
            <w:r w:rsidRPr="008A2DB1">
              <w:rPr>
                <w:shd w:val="clear" w:color="auto" w:fill="FFFFFF"/>
              </w:rPr>
              <w:t>Оцінка вартості адміністративних процедур для суб’єктів малого підприємництва щодо виконання регулювання та звітування</w:t>
            </w:r>
          </w:p>
          <w:p w14:paraId="7F261E78" w14:textId="6CE6FB3A" w:rsidR="00876F88" w:rsidRPr="00876F88" w:rsidRDefault="00876F88" w:rsidP="008A2DB1">
            <w:pPr>
              <w:jc w:val="both"/>
              <w:rPr>
                <w:b/>
                <w:color w:val="000000"/>
                <w:sz w:val="20"/>
                <w:szCs w:val="20"/>
              </w:rPr>
            </w:pPr>
            <w:r w:rsidRPr="00876F88">
              <w:rPr>
                <w:rFonts w:eastAsia="Calibri"/>
                <w:i/>
                <w:sz w:val="20"/>
                <w:szCs w:val="20"/>
                <w:lang w:eastAsia="en-US"/>
              </w:rPr>
              <w:t>(дані рядка16 пункту 3 цього додатка)</w:t>
            </w:r>
          </w:p>
        </w:tc>
        <w:tc>
          <w:tcPr>
            <w:tcW w:w="2439" w:type="dxa"/>
          </w:tcPr>
          <w:p w14:paraId="746BED55" w14:textId="5FDDEAC6" w:rsidR="008A2DB1" w:rsidRDefault="00E34ABA" w:rsidP="008A2DB1">
            <w:pPr>
              <w:jc w:val="both"/>
              <w:rPr>
                <w:b/>
                <w:color w:val="000000"/>
              </w:rPr>
            </w:pPr>
            <w:r w:rsidRPr="005F66E4">
              <w:t>162,15</w:t>
            </w:r>
          </w:p>
        </w:tc>
        <w:tc>
          <w:tcPr>
            <w:tcW w:w="2412" w:type="dxa"/>
          </w:tcPr>
          <w:p w14:paraId="6B7CCCF0" w14:textId="7CC0868F" w:rsidR="008A2DB1" w:rsidRPr="00A24223" w:rsidRDefault="00E34ABA" w:rsidP="008A2DB1">
            <w:pPr>
              <w:jc w:val="both"/>
              <w:rPr>
                <w:b/>
                <w:color w:val="000000"/>
              </w:rPr>
            </w:pPr>
            <w:r w:rsidRPr="005F66E4">
              <w:t>162,15</w:t>
            </w:r>
          </w:p>
        </w:tc>
      </w:tr>
      <w:tr w:rsidR="008A2DB1" w:rsidRPr="008A2DB1" w14:paraId="350187BB" w14:textId="77777777" w:rsidTr="008A2DB1">
        <w:tc>
          <w:tcPr>
            <w:tcW w:w="959" w:type="dxa"/>
          </w:tcPr>
          <w:p w14:paraId="7A058DA5" w14:textId="149D8297" w:rsidR="008A2DB1" w:rsidRPr="008A2DB1" w:rsidRDefault="008A2DB1" w:rsidP="008A2DB1">
            <w:pPr>
              <w:jc w:val="both"/>
            </w:pPr>
            <w:r w:rsidRPr="008A2DB1">
              <w:t>3</w:t>
            </w:r>
          </w:p>
        </w:tc>
        <w:tc>
          <w:tcPr>
            <w:tcW w:w="3902" w:type="dxa"/>
          </w:tcPr>
          <w:p w14:paraId="6DED138E" w14:textId="77777777" w:rsidR="008A2DB1" w:rsidRDefault="008A2DB1" w:rsidP="008A2DB1">
            <w:pPr>
              <w:jc w:val="both"/>
              <w:rPr>
                <w:shd w:val="clear" w:color="auto" w:fill="FFFFFF"/>
              </w:rPr>
            </w:pPr>
            <w:r w:rsidRPr="008A2DB1">
              <w:rPr>
                <w:shd w:val="clear" w:color="auto" w:fill="FFFFFF"/>
              </w:rPr>
              <w:t>Сумарні витрати малого підприємництва на виконання запланованого  регулювання</w:t>
            </w:r>
          </w:p>
          <w:p w14:paraId="4217E309" w14:textId="3B141D41" w:rsidR="00876F88" w:rsidRPr="00876F88" w:rsidRDefault="00876F88" w:rsidP="008A2DB1">
            <w:pPr>
              <w:jc w:val="both"/>
              <w:rPr>
                <w:b/>
                <w:sz w:val="20"/>
                <w:szCs w:val="20"/>
              </w:rPr>
            </w:pPr>
            <w:r w:rsidRPr="00876F88">
              <w:rPr>
                <w:rFonts w:eastAsia="Calibri"/>
                <w:i/>
                <w:sz w:val="20"/>
                <w:szCs w:val="20"/>
                <w:lang w:eastAsia="en-US"/>
              </w:rPr>
              <w:t>(сума  рядків 1 та 2 цієї таблиці)</w:t>
            </w:r>
          </w:p>
        </w:tc>
        <w:tc>
          <w:tcPr>
            <w:tcW w:w="2439" w:type="dxa"/>
          </w:tcPr>
          <w:p w14:paraId="296D9FEC" w14:textId="2C03BB7D" w:rsidR="008A2DB1" w:rsidRPr="008A2DB1" w:rsidRDefault="00A167BF" w:rsidP="008A2DB1">
            <w:pPr>
              <w:jc w:val="both"/>
            </w:pPr>
            <w:r>
              <w:t>222,15</w:t>
            </w:r>
          </w:p>
        </w:tc>
        <w:tc>
          <w:tcPr>
            <w:tcW w:w="2412" w:type="dxa"/>
          </w:tcPr>
          <w:p w14:paraId="6D9CD76E" w14:textId="263C8081" w:rsidR="008A2DB1" w:rsidRPr="008A2DB1" w:rsidRDefault="00A167BF" w:rsidP="008A2DB1">
            <w:pPr>
              <w:jc w:val="both"/>
            </w:pPr>
            <w:r>
              <w:t>222,15</w:t>
            </w:r>
          </w:p>
        </w:tc>
      </w:tr>
      <w:tr w:rsidR="008A2DB1" w:rsidRPr="008A2DB1" w14:paraId="621AEDA9" w14:textId="77777777" w:rsidTr="008A2DB1">
        <w:tc>
          <w:tcPr>
            <w:tcW w:w="959" w:type="dxa"/>
          </w:tcPr>
          <w:p w14:paraId="51DB6D0D" w14:textId="3E1C5166" w:rsidR="008A2DB1" w:rsidRPr="008A2DB1" w:rsidRDefault="008A2DB1" w:rsidP="008A2DB1">
            <w:pPr>
              <w:jc w:val="both"/>
            </w:pPr>
            <w:r>
              <w:t>4</w:t>
            </w:r>
          </w:p>
        </w:tc>
        <w:tc>
          <w:tcPr>
            <w:tcW w:w="3902" w:type="dxa"/>
          </w:tcPr>
          <w:p w14:paraId="35230FFD" w14:textId="77777777" w:rsidR="008A2DB1" w:rsidRDefault="008A2DB1" w:rsidP="008A2DB1">
            <w:pPr>
              <w:jc w:val="both"/>
              <w:rPr>
                <w:shd w:val="clear" w:color="auto" w:fill="FFFFFF"/>
              </w:rPr>
            </w:pPr>
            <w:r w:rsidRPr="008A2DB1">
              <w:rPr>
                <w:shd w:val="clear" w:color="auto" w:fill="FFFFFF"/>
              </w:rPr>
              <w:t>Бюджетні витрати  на адміністрування регулювання суб’єктів малого підприємництва</w:t>
            </w:r>
          </w:p>
          <w:p w14:paraId="69F35C0B" w14:textId="653058BC" w:rsidR="00876F88" w:rsidRPr="00876F88" w:rsidRDefault="00876F88" w:rsidP="008A2DB1">
            <w:pPr>
              <w:jc w:val="both"/>
              <w:rPr>
                <w:sz w:val="20"/>
                <w:szCs w:val="20"/>
                <w:shd w:val="clear" w:color="auto" w:fill="FFFFFF"/>
              </w:rPr>
            </w:pPr>
            <w:r w:rsidRPr="00876F88">
              <w:rPr>
                <w:rFonts w:eastAsia="Calibri"/>
                <w:i/>
                <w:sz w:val="20"/>
                <w:szCs w:val="20"/>
                <w:lang w:eastAsia="en-US"/>
              </w:rPr>
              <w:t>(дані з таблиці «Бюджетні витрати на адміністрування регулювання суб’єктів малого підприємництва» цього додатка)</w:t>
            </w:r>
          </w:p>
        </w:tc>
        <w:tc>
          <w:tcPr>
            <w:tcW w:w="2439" w:type="dxa"/>
          </w:tcPr>
          <w:p w14:paraId="381F0769" w14:textId="1569DB5D" w:rsidR="008A2DB1" w:rsidRPr="008A2DB1" w:rsidRDefault="008A2DB1" w:rsidP="008A2DB1">
            <w:pPr>
              <w:jc w:val="both"/>
            </w:pPr>
            <w:r>
              <w:t>0</w:t>
            </w:r>
          </w:p>
        </w:tc>
        <w:tc>
          <w:tcPr>
            <w:tcW w:w="2412" w:type="dxa"/>
          </w:tcPr>
          <w:p w14:paraId="196C12D3" w14:textId="1911424C" w:rsidR="008A2DB1" w:rsidRDefault="008A2DB1" w:rsidP="008A2DB1">
            <w:pPr>
              <w:jc w:val="both"/>
            </w:pPr>
            <w:r>
              <w:t>0</w:t>
            </w:r>
          </w:p>
        </w:tc>
      </w:tr>
      <w:tr w:rsidR="008A2DB1" w:rsidRPr="008A2DB1" w14:paraId="613F54DE" w14:textId="77777777" w:rsidTr="008A2DB1">
        <w:tc>
          <w:tcPr>
            <w:tcW w:w="959" w:type="dxa"/>
          </w:tcPr>
          <w:p w14:paraId="65369F02" w14:textId="5284CC0D" w:rsidR="008A2DB1" w:rsidRDefault="008A2DB1" w:rsidP="008A2DB1">
            <w:pPr>
              <w:jc w:val="both"/>
            </w:pPr>
            <w:r>
              <w:t>5</w:t>
            </w:r>
          </w:p>
        </w:tc>
        <w:tc>
          <w:tcPr>
            <w:tcW w:w="3902" w:type="dxa"/>
          </w:tcPr>
          <w:p w14:paraId="68631BDC" w14:textId="77777777" w:rsidR="008A2DB1" w:rsidRDefault="008A2DB1" w:rsidP="008A2DB1">
            <w:pPr>
              <w:jc w:val="both"/>
              <w:rPr>
                <w:shd w:val="clear" w:color="auto" w:fill="FFFFFF"/>
              </w:rPr>
            </w:pPr>
            <w:r w:rsidRPr="008A2DB1">
              <w:rPr>
                <w:shd w:val="clear" w:color="auto" w:fill="FFFFFF"/>
              </w:rPr>
              <w:t>Сумарні витрати на виконання запланованого регулювання</w:t>
            </w:r>
          </w:p>
          <w:p w14:paraId="7B7F01D7" w14:textId="3D30AABA" w:rsidR="00876F88" w:rsidRPr="00876F88" w:rsidRDefault="00876F88" w:rsidP="008A2DB1">
            <w:pPr>
              <w:jc w:val="both"/>
              <w:rPr>
                <w:sz w:val="20"/>
                <w:szCs w:val="20"/>
                <w:shd w:val="clear" w:color="auto" w:fill="FFFFFF"/>
              </w:rPr>
            </w:pPr>
            <w:r w:rsidRPr="00876F88">
              <w:rPr>
                <w:rFonts w:eastAsia="Calibri"/>
                <w:i/>
                <w:sz w:val="20"/>
                <w:szCs w:val="20"/>
                <w:lang w:eastAsia="en-US"/>
              </w:rPr>
              <w:t>(сума рядків 3 та 4 цієї таблиці)</w:t>
            </w:r>
          </w:p>
        </w:tc>
        <w:tc>
          <w:tcPr>
            <w:tcW w:w="2439" w:type="dxa"/>
          </w:tcPr>
          <w:p w14:paraId="52768772" w14:textId="06D11714" w:rsidR="008A2DB1" w:rsidRDefault="008D2EDC" w:rsidP="008A2DB1">
            <w:pPr>
              <w:jc w:val="both"/>
            </w:pPr>
            <w:r>
              <w:t>222,15</w:t>
            </w:r>
          </w:p>
        </w:tc>
        <w:tc>
          <w:tcPr>
            <w:tcW w:w="2412" w:type="dxa"/>
          </w:tcPr>
          <w:p w14:paraId="28370173" w14:textId="1E6F202D" w:rsidR="008A2DB1" w:rsidRDefault="008D2EDC" w:rsidP="008A2DB1">
            <w:pPr>
              <w:jc w:val="both"/>
            </w:pPr>
            <w:r>
              <w:t>222,15</w:t>
            </w:r>
          </w:p>
        </w:tc>
      </w:tr>
    </w:tbl>
    <w:p w14:paraId="094AB52E" w14:textId="77777777" w:rsidR="008A2DB1" w:rsidRDefault="008A2DB1" w:rsidP="008A2DB1">
      <w:pPr>
        <w:ind w:left="142"/>
        <w:jc w:val="both"/>
        <w:rPr>
          <w:b/>
        </w:rPr>
      </w:pPr>
    </w:p>
    <w:p w14:paraId="60D07A25" w14:textId="7EBC310B" w:rsidR="00955937" w:rsidRPr="00955937" w:rsidRDefault="00955937" w:rsidP="00955937">
      <w:pPr>
        <w:pStyle w:val="af0"/>
        <w:numPr>
          <w:ilvl w:val="0"/>
          <w:numId w:val="13"/>
        </w:numPr>
        <w:jc w:val="both"/>
        <w:rPr>
          <w:b/>
          <w:shd w:val="clear" w:color="auto" w:fill="FFFFFF"/>
        </w:rPr>
      </w:pPr>
      <w:r w:rsidRPr="00955937">
        <w:rPr>
          <w:b/>
          <w:shd w:val="clear" w:color="auto" w:fill="FFFFFF"/>
        </w:rPr>
        <w:t>Розроблення корегуючих (пом’якшувальних) заходів для малого підприємництва щодо запропонованого регулювання</w:t>
      </w:r>
    </w:p>
    <w:p w14:paraId="62E4CDE8" w14:textId="179CD399" w:rsidR="00955937" w:rsidRDefault="00955937" w:rsidP="00D66033">
      <w:pPr>
        <w:ind w:left="502" w:firstLine="206"/>
        <w:jc w:val="both"/>
      </w:pPr>
      <w:r>
        <w:t xml:space="preserve">На основі аналізу статистичних даних, визначено, що </w:t>
      </w:r>
      <w:r w:rsidR="008F7BA7">
        <w:t xml:space="preserve">зазначена сума є прийнятною для </w:t>
      </w:r>
      <w:r>
        <w:t>суб’єктів малого підприємництва і впровадження компенсаторних (пом’якшувальних) процедур не потрібно.</w:t>
      </w:r>
    </w:p>
    <w:p w14:paraId="32655DBF" w14:textId="77777777" w:rsidR="00481A39" w:rsidRDefault="00481A39" w:rsidP="00955937">
      <w:pPr>
        <w:ind w:left="502"/>
        <w:jc w:val="both"/>
      </w:pPr>
    </w:p>
    <w:p w14:paraId="75CA3F27" w14:textId="77777777" w:rsidR="00481A39" w:rsidRDefault="00481A39" w:rsidP="00955937">
      <w:pPr>
        <w:ind w:left="502"/>
        <w:jc w:val="both"/>
      </w:pPr>
    </w:p>
    <w:p w14:paraId="6AE5A20B" w14:textId="46641192" w:rsidR="00481A39" w:rsidRDefault="00481A39" w:rsidP="00955937">
      <w:pPr>
        <w:ind w:left="502"/>
        <w:jc w:val="both"/>
        <w:rPr>
          <w:b/>
        </w:rPr>
      </w:pPr>
      <w:r w:rsidRPr="00B667E7">
        <w:rPr>
          <w:b/>
        </w:rPr>
        <w:t xml:space="preserve">Селищний голова                                                                                     Дмитро </w:t>
      </w:r>
      <w:r w:rsidR="00D047E7">
        <w:rPr>
          <w:b/>
        </w:rPr>
        <w:t>ПАВЛЮК</w:t>
      </w:r>
    </w:p>
    <w:p w14:paraId="7E8D1A38" w14:textId="77777777" w:rsidR="0092167D" w:rsidRDefault="0092167D" w:rsidP="00955937">
      <w:pPr>
        <w:ind w:left="502"/>
        <w:jc w:val="both"/>
        <w:rPr>
          <w:b/>
        </w:rPr>
      </w:pPr>
    </w:p>
    <w:p w14:paraId="0633D62D" w14:textId="77777777" w:rsidR="0092167D" w:rsidRDefault="0092167D" w:rsidP="00955937">
      <w:pPr>
        <w:ind w:left="502"/>
        <w:jc w:val="both"/>
        <w:rPr>
          <w:b/>
        </w:rPr>
      </w:pPr>
    </w:p>
    <w:p w14:paraId="0DAC2B55" w14:textId="77777777" w:rsidR="0092167D" w:rsidRDefault="0092167D" w:rsidP="00955937">
      <w:pPr>
        <w:ind w:left="502"/>
        <w:jc w:val="both"/>
        <w:rPr>
          <w:b/>
        </w:rPr>
      </w:pPr>
    </w:p>
    <w:p w14:paraId="21070B16" w14:textId="77777777" w:rsidR="0092167D" w:rsidRDefault="0092167D" w:rsidP="00955937">
      <w:pPr>
        <w:ind w:left="502"/>
        <w:jc w:val="both"/>
        <w:rPr>
          <w:b/>
        </w:rPr>
      </w:pPr>
    </w:p>
    <w:p w14:paraId="26410F1B" w14:textId="77777777" w:rsidR="0092167D" w:rsidRDefault="0092167D" w:rsidP="00955937">
      <w:pPr>
        <w:ind w:left="502"/>
        <w:jc w:val="both"/>
        <w:rPr>
          <w:b/>
        </w:rPr>
      </w:pPr>
    </w:p>
    <w:p w14:paraId="28ED368F" w14:textId="77777777" w:rsidR="0092167D" w:rsidRDefault="0092167D" w:rsidP="00955937">
      <w:pPr>
        <w:ind w:left="502"/>
        <w:jc w:val="both"/>
        <w:rPr>
          <w:b/>
        </w:rPr>
      </w:pPr>
    </w:p>
    <w:p w14:paraId="2F52C4D2" w14:textId="77777777" w:rsidR="0092167D" w:rsidRDefault="0092167D" w:rsidP="00955937">
      <w:pPr>
        <w:ind w:left="502"/>
        <w:jc w:val="both"/>
        <w:rPr>
          <w:b/>
        </w:rPr>
      </w:pPr>
    </w:p>
    <w:p w14:paraId="155580F6" w14:textId="77777777" w:rsidR="0092167D" w:rsidRDefault="0092167D" w:rsidP="00955937">
      <w:pPr>
        <w:ind w:left="502"/>
        <w:jc w:val="both"/>
        <w:rPr>
          <w:b/>
        </w:rPr>
      </w:pPr>
    </w:p>
    <w:p w14:paraId="2813ACFB" w14:textId="77777777" w:rsidR="0092167D" w:rsidRDefault="0092167D" w:rsidP="00955937">
      <w:pPr>
        <w:ind w:left="502"/>
        <w:jc w:val="both"/>
        <w:rPr>
          <w:b/>
        </w:rPr>
      </w:pPr>
    </w:p>
    <w:p w14:paraId="6F1C5F90" w14:textId="77777777" w:rsidR="00245372" w:rsidRDefault="00245372" w:rsidP="00955937">
      <w:pPr>
        <w:ind w:left="502"/>
        <w:jc w:val="both"/>
        <w:rPr>
          <w:b/>
        </w:rPr>
      </w:pPr>
    </w:p>
    <w:p w14:paraId="15DFD44E" w14:textId="77777777" w:rsidR="0092167D" w:rsidRDefault="0092167D" w:rsidP="00955937">
      <w:pPr>
        <w:ind w:left="502"/>
        <w:jc w:val="both"/>
        <w:rPr>
          <w:b/>
        </w:rPr>
      </w:pPr>
    </w:p>
    <w:p w14:paraId="46E073E0" w14:textId="77777777" w:rsidR="0092167D" w:rsidRDefault="0092167D" w:rsidP="00955937">
      <w:pPr>
        <w:ind w:left="502"/>
        <w:jc w:val="both"/>
        <w:rPr>
          <w:b/>
        </w:rPr>
      </w:pPr>
    </w:p>
    <w:p w14:paraId="2BCA336A" w14:textId="77777777" w:rsidR="0092167D" w:rsidRDefault="0092167D" w:rsidP="00955937">
      <w:pPr>
        <w:ind w:left="502"/>
        <w:jc w:val="both"/>
        <w:rPr>
          <w:b/>
        </w:rPr>
      </w:pPr>
    </w:p>
    <w:p w14:paraId="573DA216" w14:textId="77777777" w:rsidR="0092167D" w:rsidRDefault="0092167D" w:rsidP="00C21398">
      <w:pPr>
        <w:jc w:val="both"/>
        <w:rPr>
          <w:b/>
        </w:rPr>
      </w:pPr>
    </w:p>
    <w:p w14:paraId="382AAA8A" w14:textId="77777777" w:rsidR="00880858" w:rsidRDefault="00880858" w:rsidP="00927444">
      <w:pPr>
        <w:ind w:left="502"/>
        <w:jc w:val="center"/>
        <w:rPr>
          <w:b/>
        </w:rPr>
      </w:pPr>
    </w:p>
    <w:p w14:paraId="57DD53C9" w14:textId="77777777" w:rsidR="00880858" w:rsidRDefault="00880858" w:rsidP="00927444">
      <w:pPr>
        <w:ind w:left="502"/>
        <w:jc w:val="center"/>
        <w:rPr>
          <w:b/>
        </w:rPr>
      </w:pPr>
    </w:p>
    <w:p w14:paraId="60E4362F" w14:textId="77777777" w:rsidR="00880858" w:rsidRDefault="00880858" w:rsidP="00927444">
      <w:pPr>
        <w:ind w:left="502"/>
        <w:jc w:val="center"/>
        <w:rPr>
          <w:b/>
        </w:rPr>
      </w:pPr>
    </w:p>
    <w:p w14:paraId="2DFFA60E" w14:textId="77777777" w:rsidR="00880858" w:rsidRDefault="00880858" w:rsidP="00927444">
      <w:pPr>
        <w:ind w:left="502"/>
        <w:jc w:val="center"/>
        <w:rPr>
          <w:b/>
        </w:rPr>
      </w:pPr>
    </w:p>
    <w:p w14:paraId="43924007" w14:textId="77777777" w:rsidR="00880858" w:rsidRDefault="00880858" w:rsidP="00927444">
      <w:pPr>
        <w:ind w:left="502"/>
        <w:jc w:val="center"/>
        <w:rPr>
          <w:b/>
        </w:rPr>
      </w:pPr>
    </w:p>
    <w:p w14:paraId="5CAF1752" w14:textId="77777777" w:rsidR="00880858" w:rsidRDefault="00880858" w:rsidP="00927444">
      <w:pPr>
        <w:ind w:left="502"/>
        <w:jc w:val="center"/>
        <w:rPr>
          <w:b/>
        </w:rPr>
      </w:pPr>
    </w:p>
    <w:p w14:paraId="441E8945" w14:textId="77777777" w:rsidR="00880858" w:rsidRDefault="00880858" w:rsidP="00927444">
      <w:pPr>
        <w:ind w:left="502"/>
        <w:jc w:val="center"/>
        <w:rPr>
          <w:b/>
        </w:rPr>
      </w:pPr>
    </w:p>
    <w:p w14:paraId="6284E5CB" w14:textId="77777777" w:rsidR="00880858" w:rsidRDefault="00880858" w:rsidP="00927444">
      <w:pPr>
        <w:ind w:left="502"/>
        <w:jc w:val="center"/>
        <w:rPr>
          <w:b/>
        </w:rPr>
      </w:pPr>
    </w:p>
    <w:p w14:paraId="1F7092C3" w14:textId="77777777" w:rsidR="00880858" w:rsidRDefault="00880858" w:rsidP="00927444">
      <w:pPr>
        <w:ind w:left="502"/>
        <w:jc w:val="center"/>
        <w:rPr>
          <w:b/>
        </w:rPr>
      </w:pPr>
    </w:p>
    <w:p w14:paraId="3CBAF98A" w14:textId="77777777" w:rsidR="00880858" w:rsidRDefault="00880858" w:rsidP="00927444">
      <w:pPr>
        <w:ind w:left="502"/>
        <w:jc w:val="center"/>
        <w:rPr>
          <w:b/>
        </w:rPr>
      </w:pPr>
    </w:p>
    <w:p w14:paraId="09EF9236" w14:textId="2450065A" w:rsidR="002F2140" w:rsidRPr="002F2140" w:rsidRDefault="002F2140" w:rsidP="002F2140">
      <w:pPr>
        <w:jc w:val="both"/>
        <w:rPr>
          <w:b/>
          <w:highlight w:val="yellow"/>
        </w:rPr>
      </w:pPr>
      <w:bookmarkStart w:id="2" w:name="_GoBack"/>
      <w:bookmarkEnd w:id="2"/>
    </w:p>
    <w:sectPr w:rsidR="002F2140" w:rsidRPr="002F2140" w:rsidSect="00902F61">
      <w:pgSz w:w="11906" w:h="16838"/>
      <w:pgMar w:top="1134" w:right="567" w:bottom="907" w:left="1701" w:header="720"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0CD6F" w14:textId="77777777" w:rsidR="00306483" w:rsidRDefault="00306483" w:rsidP="00432480">
      <w:r>
        <w:separator/>
      </w:r>
    </w:p>
  </w:endnote>
  <w:endnote w:type="continuationSeparator" w:id="0">
    <w:p w14:paraId="55CFE0A9" w14:textId="77777777" w:rsidR="00306483" w:rsidRDefault="00306483" w:rsidP="0043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Jek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68B88" w14:textId="77777777" w:rsidR="00306483" w:rsidRDefault="00306483" w:rsidP="00432480">
      <w:r w:rsidRPr="00432480">
        <w:rPr>
          <w:color w:val="000000"/>
        </w:rPr>
        <w:separator/>
      </w:r>
    </w:p>
  </w:footnote>
  <w:footnote w:type="continuationSeparator" w:id="0">
    <w:p w14:paraId="1E01DBDC" w14:textId="77777777" w:rsidR="00306483" w:rsidRDefault="00306483" w:rsidP="00432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86E18"/>
    <w:multiLevelType w:val="hybridMultilevel"/>
    <w:tmpl w:val="B3FC450E"/>
    <w:lvl w:ilvl="0" w:tplc="9C96CAFE">
      <w:start w:val="1"/>
      <w:numFmt w:val="decimal"/>
      <w:lvlText w:val="%1."/>
      <w:lvlJc w:val="left"/>
      <w:pPr>
        <w:ind w:left="3013" w:hanging="272"/>
        <w:jc w:val="right"/>
      </w:pPr>
      <w:rPr>
        <w:rFonts w:ascii="Times New Roman" w:eastAsia="Times New Roman" w:hAnsi="Times New Roman" w:cs="Times New Roman" w:hint="default"/>
        <w:b/>
        <w:bCs/>
        <w:w w:val="100"/>
        <w:sz w:val="27"/>
        <w:szCs w:val="27"/>
        <w:lang w:val="ru-RU" w:eastAsia="ru-RU" w:bidi="ru-RU"/>
      </w:rPr>
    </w:lvl>
    <w:lvl w:ilvl="1" w:tplc="FB92B57C">
      <w:numFmt w:val="bullet"/>
      <w:lvlText w:val="•"/>
      <w:lvlJc w:val="left"/>
      <w:pPr>
        <w:ind w:left="3702" w:hanging="272"/>
      </w:pPr>
      <w:rPr>
        <w:rFonts w:hint="default"/>
        <w:lang w:val="ru-RU" w:eastAsia="ru-RU" w:bidi="ru-RU"/>
      </w:rPr>
    </w:lvl>
    <w:lvl w:ilvl="2" w:tplc="F46466E0">
      <w:numFmt w:val="bullet"/>
      <w:lvlText w:val="•"/>
      <w:lvlJc w:val="left"/>
      <w:pPr>
        <w:ind w:left="4385" w:hanging="272"/>
      </w:pPr>
      <w:rPr>
        <w:rFonts w:hint="default"/>
        <w:lang w:val="ru-RU" w:eastAsia="ru-RU" w:bidi="ru-RU"/>
      </w:rPr>
    </w:lvl>
    <w:lvl w:ilvl="3" w:tplc="F4C4B498">
      <w:numFmt w:val="bullet"/>
      <w:lvlText w:val="•"/>
      <w:lvlJc w:val="left"/>
      <w:pPr>
        <w:ind w:left="5067" w:hanging="272"/>
      </w:pPr>
      <w:rPr>
        <w:rFonts w:hint="default"/>
        <w:lang w:val="ru-RU" w:eastAsia="ru-RU" w:bidi="ru-RU"/>
      </w:rPr>
    </w:lvl>
    <w:lvl w:ilvl="4" w:tplc="992CD9FA">
      <w:numFmt w:val="bullet"/>
      <w:lvlText w:val="•"/>
      <w:lvlJc w:val="left"/>
      <w:pPr>
        <w:ind w:left="5750" w:hanging="272"/>
      </w:pPr>
      <w:rPr>
        <w:rFonts w:hint="default"/>
        <w:lang w:val="ru-RU" w:eastAsia="ru-RU" w:bidi="ru-RU"/>
      </w:rPr>
    </w:lvl>
    <w:lvl w:ilvl="5" w:tplc="0BD68EDA">
      <w:numFmt w:val="bullet"/>
      <w:lvlText w:val="•"/>
      <w:lvlJc w:val="left"/>
      <w:pPr>
        <w:ind w:left="6433" w:hanging="272"/>
      </w:pPr>
      <w:rPr>
        <w:rFonts w:hint="default"/>
        <w:lang w:val="ru-RU" w:eastAsia="ru-RU" w:bidi="ru-RU"/>
      </w:rPr>
    </w:lvl>
    <w:lvl w:ilvl="6" w:tplc="B0AC3EEC">
      <w:numFmt w:val="bullet"/>
      <w:lvlText w:val="•"/>
      <w:lvlJc w:val="left"/>
      <w:pPr>
        <w:ind w:left="7115" w:hanging="272"/>
      </w:pPr>
      <w:rPr>
        <w:rFonts w:hint="default"/>
        <w:lang w:val="ru-RU" w:eastAsia="ru-RU" w:bidi="ru-RU"/>
      </w:rPr>
    </w:lvl>
    <w:lvl w:ilvl="7" w:tplc="60E0E104">
      <w:numFmt w:val="bullet"/>
      <w:lvlText w:val="•"/>
      <w:lvlJc w:val="left"/>
      <w:pPr>
        <w:ind w:left="7798" w:hanging="272"/>
      </w:pPr>
      <w:rPr>
        <w:rFonts w:hint="default"/>
        <w:lang w:val="ru-RU" w:eastAsia="ru-RU" w:bidi="ru-RU"/>
      </w:rPr>
    </w:lvl>
    <w:lvl w:ilvl="8" w:tplc="FD2AFA20">
      <w:numFmt w:val="bullet"/>
      <w:lvlText w:val="•"/>
      <w:lvlJc w:val="left"/>
      <w:pPr>
        <w:ind w:left="8481" w:hanging="272"/>
      </w:pPr>
      <w:rPr>
        <w:rFonts w:hint="default"/>
        <w:lang w:val="ru-RU" w:eastAsia="ru-RU" w:bidi="ru-RU"/>
      </w:rPr>
    </w:lvl>
  </w:abstractNum>
  <w:abstractNum w:abstractNumId="2">
    <w:nsid w:val="146E02C4"/>
    <w:multiLevelType w:val="hybridMultilevel"/>
    <w:tmpl w:val="FE104218"/>
    <w:lvl w:ilvl="0" w:tplc="1EA885C2">
      <w:start w:val="202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AE33EB9"/>
    <w:multiLevelType w:val="multilevel"/>
    <w:tmpl w:val="A230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5081E"/>
    <w:multiLevelType w:val="hybridMultilevel"/>
    <w:tmpl w:val="7D209466"/>
    <w:lvl w:ilvl="0" w:tplc="BD5039D8">
      <w:start w:val="4"/>
      <w:numFmt w:val="upperRoman"/>
      <w:lvlText w:val="%1."/>
      <w:lvlJc w:val="left"/>
      <w:pPr>
        <w:ind w:left="1440" w:hanging="72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24CC7252"/>
    <w:multiLevelType w:val="hybridMultilevel"/>
    <w:tmpl w:val="82D6BB60"/>
    <w:lvl w:ilvl="0" w:tplc="D6B8CEC8">
      <w:start w:val="5"/>
      <w:numFmt w:val="bullet"/>
      <w:lvlText w:val="-"/>
      <w:lvlJc w:val="left"/>
      <w:pPr>
        <w:ind w:left="1068"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29381267"/>
    <w:multiLevelType w:val="multilevel"/>
    <w:tmpl w:val="4DA8B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137E52"/>
    <w:multiLevelType w:val="multilevel"/>
    <w:tmpl w:val="B484B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B21CD0"/>
    <w:multiLevelType w:val="hybridMultilevel"/>
    <w:tmpl w:val="CC881A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38C18D2"/>
    <w:multiLevelType w:val="multilevel"/>
    <w:tmpl w:val="E334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25373B"/>
    <w:multiLevelType w:val="multilevel"/>
    <w:tmpl w:val="3A2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AD76D7"/>
    <w:multiLevelType w:val="hybridMultilevel"/>
    <w:tmpl w:val="02C472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BDA2AB1"/>
    <w:multiLevelType w:val="multilevel"/>
    <w:tmpl w:val="1EAE5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453BDB"/>
    <w:multiLevelType w:val="hybridMultilevel"/>
    <w:tmpl w:val="82489998"/>
    <w:lvl w:ilvl="0" w:tplc="D2386036">
      <w:start w:val="6"/>
      <w:numFmt w:val="upperRoman"/>
      <w:lvlText w:val="%1."/>
      <w:lvlJc w:val="left"/>
      <w:pPr>
        <w:ind w:left="1080" w:hanging="720"/>
      </w:pPr>
      <w:rPr>
        <w:rFonts w:ascii="Times New Roman" w:hAnsi="Times New Roman" w:cs="Times New Roman"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6536C8C"/>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8283CCD"/>
    <w:multiLevelType w:val="multilevel"/>
    <w:tmpl w:val="527E3D54"/>
    <w:lvl w:ilvl="0">
      <w:start w:val="2"/>
      <w:numFmt w:val="decimal"/>
      <w:lvlText w:val="%1."/>
      <w:lvlJc w:val="left"/>
      <w:pPr>
        <w:ind w:left="-15" w:hanging="360"/>
      </w:pPr>
      <w:rPr>
        <w:rFonts w:hint="default"/>
        <w:b/>
      </w:rPr>
    </w:lvl>
    <w:lvl w:ilvl="1">
      <w:start w:val="1"/>
      <w:numFmt w:val="decimal"/>
      <w:isLgl/>
      <w:lvlText w:val="%1.%2."/>
      <w:lvlJc w:val="left"/>
      <w:pPr>
        <w:ind w:left="34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225" w:hanging="1440"/>
      </w:pPr>
      <w:rPr>
        <w:rFonts w:hint="default"/>
      </w:rPr>
    </w:lvl>
    <w:lvl w:ilvl="7">
      <w:start w:val="1"/>
      <w:numFmt w:val="decimal"/>
      <w:isLgl/>
      <w:lvlText w:val="%1.%2.%3.%4.%5.%6.%7.%8."/>
      <w:lvlJc w:val="left"/>
      <w:pPr>
        <w:ind w:left="3585" w:hanging="1440"/>
      </w:pPr>
      <w:rPr>
        <w:rFonts w:hint="default"/>
      </w:rPr>
    </w:lvl>
    <w:lvl w:ilvl="8">
      <w:start w:val="1"/>
      <w:numFmt w:val="decimal"/>
      <w:isLgl/>
      <w:lvlText w:val="%1.%2.%3.%4.%5.%6.%7.%8.%9."/>
      <w:lvlJc w:val="left"/>
      <w:pPr>
        <w:ind w:left="4305" w:hanging="1800"/>
      </w:pPr>
      <w:rPr>
        <w:rFonts w:hint="default"/>
      </w:rPr>
    </w:lvl>
  </w:abstractNum>
  <w:abstractNum w:abstractNumId="16">
    <w:nsid w:val="5880781F"/>
    <w:multiLevelType w:val="multilevel"/>
    <w:tmpl w:val="21761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826E7C"/>
    <w:multiLevelType w:val="hybridMultilevel"/>
    <w:tmpl w:val="959AC72C"/>
    <w:lvl w:ilvl="0" w:tplc="895AA9B4">
      <w:numFmt w:val="bullet"/>
      <w:lvlText w:val=""/>
      <w:lvlJc w:val="left"/>
      <w:pPr>
        <w:ind w:left="102" w:hanging="360"/>
      </w:pPr>
      <w:rPr>
        <w:rFonts w:ascii="Symbol" w:eastAsia="Symbol" w:hAnsi="Symbol" w:cs="Symbol" w:hint="default"/>
        <w:w w:val="100"/>
        <w:sz w:val="27"/>
        <w:szCs w:val="27"/>
        <w:lang w:val="ru-RU" w:eastAsia="ru-RU" w:bidi="ru-RU"/>
      </w:rPr>
    </w:lvl>
    <w:lvl w:ilvl="1" w:tplc="E5FEE092">
      <w:numFmt w:val="bullet"/>
      <w:lvlText w:val="•"/>
      <w:lvlJc w:val="left"/>
      <w:pPr>
        <w:ind w:left="1074" w:hanging="360"/>
      </w:pPr>
      <w:rPr>
        <w:rFonts w:hint="default"/>
        <w:lang w:val="ru-RU" w:eastAsia="ru-RU" w:bidi="ru-RU"/>
      </w:rPr>
    </w:lvl>
    <w:lvl w:ilvl="2" w:tplc="ED242204">
      <w:numFmt w:val="bullet"/>
      <w:lvlText w:val="•"/>
      <w:lvlJc w:val="left"/>
      <w:pPr>
        <w:ind w:left="2049" w:hanging="360"/>
      </w:pPr>
      <w:rPr>
        <w:rFonts w:hint="default"/>
        <w:lang w:val="ru-RU" w:eastAsia="ru-RU" w:bidi="ru-RU"/>
      </w:rPr>
    </w:lvl>
    <w:lvl w:ilvl="3" w:tplc="3998D774">
      <w:numFmt w:val="bullet"/>
      <w:lvlText w:val="•"/>
      <w:lvlJc w:val="left"/>
      <w:pPr>
        <w:ind w:left="3023" w:hanging="360"/>
      </w:pPr>
      <w:rPr>
        <w:rFonts w:hint="default"/>
        <w:lang w:val="ru-RU" w:eastAsia="ru-RU" w:bidi="ru-RU"/>
      </w:rPr>
    </w:lvl>
    <w:lvl w:ilvl="4" w:tplc="3E06EBEE">
      <w:numFmt w:val="bullet"/>
      <w:lvlText w:val="•"/>
      <w:lvlJc w:val="left"/>
      <w:pPr>
        <w:ind w:left="3998" w:hanging="360"/>
      </w:pPr>
      <w:rPr>
        <w:rFonts w:hint="default"/>
        <w:lang w:val="ru-RU" w:eastAsia="ru-RU" w:bidi="ru-RU"/>
      </w:rPr>
    </w:lvl>
    <w:lvl w:ilvl="5" w:tplc="BC42E0CE">
      <w:numFmt w:val="bullet"/>
      <w:lvlText w:val="•"/>
      <w:lvlJc w:val="left"/>
      <w:pPr>
        <w:ind w:left="4973" w:hanging="360"/>
      </w:pPr>
      <w:rPr>
        <w:rFonts w:hint="default"/>
        <w:lang w:val="ru-RU" w:eastAsia="ru-RU" w:bidi="ru-RU"/>
      </w:rPr>
    </w:lvl>
    <w:lvl w:ilvl="6" w:tplc="F0E2C3DE">
      <w:numFmt w:val="bullet"/>
      <w:lvlText w:val="•"/>
      <w:lvlJc w:val="left"/>
      <w:pPr>
        <w:ind w:left="5947" w:hanging="360"/>
      </w:pPr>
      <w:rPr>
        <w:rFonts w:hint="default"/>
        <w:lang w:val="ru-RU" w:eastAsia="ru-RU" w:bidi="ru-RU"/>
      </w:rPr>
    </w:lvl>
    <w:lvl w:ilvl="7" w:tplc="9AB0F9CA">
      <w:numFmt w:val="bullet"/>
      <w:lvlText w:val="•"/>
      <w:lvlJc w:val="left"/>
      <w:pPr>
        <w:ind w:left="6922" w:hanging="360"/>
      </w:pPr>
      <w:rPr>
        <w:rFonts w:hint="default"/>
        <w:lang w:val="ru-RU" w:eastAsia="ru-RU" w:bidi="ru-RU"/>
      </w:rPr>
    </w:lvl>
    <w:lvl w:ilvl="8" w:tplc="6FF4837E">
      <w:numFmt w:val="bullet"/>
      <w:lvlText w:val="•"/>
      <w:lvlJc w:val="left"/>
      <w:pPr>
        <w:ind w:left="7897" w:hanging="360"/>
      </w:pPr>
      <w:rPr>
        <w:rFonts w:hint="default"/>
        <w:lang w:val="ru-RU" w:eastAsia="ru-RU" w:bidi="ru-RU"/>
      </w:rPr>
    </w:lvl>
  </w:abstractNum>
  <w:abstractNum w:abstractNumId="18">
    <w:nsid w:val="62B45B0A"/>
    <w:multiLevelType w:val="multilevel"/>
    <w:tmpl w:val="98E627A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957B99"/>
    <w:multiLevelType w:val="hybridMultilevel"/>
    <w:tmpl w:val="AB5ED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ACB4A02"/>
    <w:multiLevelType w:val="hybridMultilevel"/>
    <w:tmpl w:val="18E8D528"/>
    <w:lvl w:ilvl="0" w:tplc="D59660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BD1334"/>
    <w:multiLevelType w:val="hybridMultilevel"/>
    <w:tmpl w:val="D2905C64"/>
    <w:lvl w:ilvl="0" w:tplc="31307F52">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7472782A"/>
    <w:multiLevelType w:val="multilevel"/>
    <w:tmpl w:val="4DA8B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CA1F42"/>
    <w:multiLevelType w:val="multilevel"/>
    <w:tmpl w:val="4DA8B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6B36E1"/>
    <w:multiLevelType w:val="multilevel"/>
    <w:tmpl w:val="1E44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3D71C7"/>
    <w:multiLevelType w:val="hybridMultilevel"/>
    <w:tmpl w:val="B0C88D6C"/>
    <w:lvl w:ilvl="0" w:tplc="3438BD7C">
      <w:start w:val="4"/>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6">
    <w:nsid w:val="7EED20D1"/>
    <w:multiLevelType w:val="hybridMultilevel"/>
    <w:tmpl w:val="1094489C"/>
    <w:lvl w:ilvl="0" w:tplc="35CEA96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20"/>
  </w:num>
  <w:num w:numId="4">
    <w:abstractNumId w:val="11"/>
  </w:num>
  <w:num w:numId="5">
    <w:abstractNumId w:val="19"/>
  </w:num>
  <w:num w:numId="6">
    <w:abstractNumId w:val="8"/>
  </w:num>
  <w:num w:numId="7">
    <w:abstractNumId w:val="26"/>
  </w:num>
  <w:num w:numId="8">
    <w:abstractNumId w:val="17"/>
  </w:num>
  <w:num w:numId="9">
    <w:abstractNumId w:val="1"/>
  </w:num>
  <w:num w:numId="10">
    <w:abstractNumId w:val="9"/>
  </w:num>
  <w:num w:numId="11">
    <w:abstractNumId w:val="10"/>
  </w:num>
  <w:num w:numId="12">
    <w:abstractNumId w:val="14"/>
  </w:num>
  <w:num w:numId="13">
    <w:abstractNumId w:val="25"/>
  </w:num>
  <w:num w:numId="14">
    <w:abstractNumId w:val="5"/>
  </w:num>
  <w:num w:numId="15">
    <w:abstractNumId w:val="21"/>
  </w:num>
  <w:num w:numId="16">
    <w:abstractNumId w:val="16"/>
  </w:num>
  <w:num w:numId="17">
    <w:abstractNumId w:val="18"/>
  </w:num>
  <w:num w:numId="18">
    <w:abstractNumId w:val="24"/>
    <w:lvlOverride w:ilvl="0">
      <w:startOverride w:val="2"/>
    </w:lvlOverride>
  </w:num>
  <w:num w:numId="19">
    <w:abstractNumId w:val="15"/>
  </w:num>
  <w:num w:numId="20">
    <w:abstractNumId w:val="7"/>
  </w:num>
  <w:num w:numId="21">
    <w:abstractNumId w:val="12"/>
  </w:num>
  <w:num w:numId="22">
    <w:abstractNumId w:val="4"/>
  </w:num>
  <w:num w:numId="23">
    <w:abstractNumId w:val="22"/>
    <w:lvlOverride w:ilvl="1">
      <w:startOverride w:val="5"/>
    </w:lvlOverride>
  </w:num>
  <w:num w:numId="24">
    <w:abstractNumId w:val="23"/>
  </w:num>
  <w:num w:numId="25">
    <w:abstractNumId w:val="6"/>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80"/>
    <w:rsid w:val="00010F35"/>
    <w:rsid w:val="000174D2"/>
    <w:rsid w:val="00022195"/>
    <w:rsid w:val="000246B0"/>
    <w:rsid w:val="00030C29"/>
    <w:rsid w:val="00045D49"/>
    <w:rsid w:val="00050226"/>
    <w:rsid w:val="00052ECB"/>
    <w:rsid w:val="000554E8"/>
    <w:rsid w:val="00057EF9"/>
    <w:rsid w:val="00062DF6"/>
    <w:rsid w:val="00062F9D"/>
    <w:rsid w:val="00084573"/>
    <w:rsid w:val="00091C6F"/>
    <w:rsid w:val="00091E83"/>
    <w:rsid w:val="000A257D"/>
    <w:rsid w:val="000A267A"/>
    <w:rsid w:val="000A2D1E"/>
    <w:rsid w:val="000A2E31"/>
    <w:rsid w:val="000A562D"/>
    <w:rsid w:val="000A5E71"/>
    <w:rsid w:val="000B12BD"/>
    <w:rsid w:val="000C3207"/>
    <w:rsid w:val="000C6413"/>
    <w:rsid w:val="000C6D49"/>
    <w:rsid w:val="000C728F"/>
    <w:rsid w:val="000D333D"/>
    <w:rsid w:val="000E235F"/>
    <w:rsid w:val="000E23F7"/>
    <w:rsid w:val="000E5617"/>
    <w:rsid w:val="000F1450"/>
    <w:rsid w:val="000F1676"/>
    <w:rsid w:val="000F24D6"/>
    <w:rsid w:val="000F3899"/>
    <w:rsid w:val="000F5AA3"/>
    <w:rsid w:val="001005F5"/>
    <w:rsid w:val="0010165C"/>
    <w:rsid w:val="001063E6"/>
    <w:rsid w:val="001144DF"/>
    <w:rsid w:val="00123D1E"/>
    <w:rsid w:val="001244D8"/>
    <w:rsid w:val="0013043F"/>
    <w:rsid w:val="00131C89"/>
    <w:rsid w:val="00134FCF"/>
    <w:rsid w:val="00135FEF"/>
    <w:rsid w:val="00137447"/>
    <w:rsid w:val="001420B4"/>
    <w:rsid w:val="0014456F"/>
    <w:rsid w:val="0015109D"/>
    <w:rsid w:val="001524E8"/>
    <w:rsid w:val="00152840"/>
    <w:rsid w:val="00152881"/>
    <w:rsid w:val="00162765"/>
    <w:rsid w:val="001701A4"/>
    <w:rsid w:val="0017205B"/>
    <w:rsid w:val="0018069E"/>
    <w:rsid w:val="00180704"/>
    <w:rsid w:val="00182960"/>
    <w:rsid w:val="00192AB0"/>
    <w:rsid w:val="00194D87"/>
    <w:rsid w:val="00197198"/>
    <w:rsid w:val="001A2835"/>
    <w:rsid w:val="001A4E5E"/>
    <w:rsid w:val="001B3D5D"/>
    <w:rsid w:val="001C02A0"/>
    <w:rsid w:val="001C1128"/>
    <w:rsid w:val="001C1B9F"/>
    <w:rsid w:val="001C734F"/>
    <w:rsid w:val="001D0382"/>
    <w:rsid w:val="001D086C"/>
    <w:rsid w:val="001F369D"/>
    <w:rsid w:val="001F7906"/>
    <w:rsid w:val="001F7B2B"/>
    <w:rsid w:val="00201AE9"/>
    <w:rsid w:val="00206C6A"/>
    <w:rsid w:val="00212FFC"/>
    <w:rsid w:val="002146A6"/>
    <w:rsid w:val="00221ED3"/>
    <w:rsid w:val="00223C21"/>
    <w:rsid w:val="0022450D"/>
    <w:rsid w:val="00224EE7"/>
    <w:rsid w:val="002362E1"/>
    <w:rsid w:val="0024017A"/>
    <w:rsid w:val="002452E9"/>
    <w:rsid w:val="00245372"/>
    <w:rsid w:val="00245F1B"/>
    <w:rsid w:val="00245FFB"/>
    <w:rsid w:val="0024634B"/>
    <w:rsid w:val="00250F0A"/>
    <w:rsid w:val="00256701"/>
    <w:rsid w:val="002613B3"/>
    <w:rsid w:val="00266F66"/>
    <w:rsid w:val="002714CA"/>
    <w:rsid w:val="00274E14"/>
    <w:rsid w:val="0027642B"/>
    <w:rsid w:val="00280FFD"/>
    <w:rsid w:val="00286AAC"/>
    <w:rsid w:val="002901A3"/>
    <w:rsid w:val="00291CC2"/>
    <w:rsid w:val="00292084"/>
    <w:rsid w:val="00293B96"/>
    <w:rsid w:val="002A1723"/>
    <w:rsid w:val="002B602B"/>
    <w:rsid w:val="002C0971"/>
    <w:rsid w:val="002C2F18"/>
    <w:rsid w:val="002D2BB4"/>
    <w:rsid w:val="002D3268"/>
    <w:rsid w:val="002D7532"/>
    <w:rsid w:val="002E79C6"/>
    <w:rsid w:val="002F2140"/>
    <w:rsid w:val="002F6BBF"/>
    <w:rsid w:val="00306483"/>
    <w:rsid w:val="00314002"/>
    <w:rsid w:val="0031441A"/>
    <w:rsid w:val="00315CC5"/>
    <w:rsid w:val="00316395"/>
    <w:rsid w:val="003168D0"/>
    <w:rsid w:val="0031767A"/>
    <w:rsid w:val="00320A49"/>
    <w:rsid w:val="0032391A"/>
    <w:rsid w:val="00327E91"/>
    <w:rsid w:val="00335D94"/>
    <w:rsid w:val="00343CA2"/>
    <w:rsid w:val="00344F59"/>
    <w:rsid w:val="00352BF4"/>
    <w:rsid w:val="003561AD"/>
    <w:rsid w:val="0036397A"/>
    <w:rsid w:val="00366990"/>
    <w:rsid w:val="003672CB"/>
    <w:rsid w:val="003756C1"/>
    <w:rsid w:val="003773FF"/>
    <w:rsid w:val="00380F65"/>
    <w:rsid w:val="00382756"/>
    <w:rsid w:val="0038404E"/>
    <w:rsid w:val="0039030D"/>
    <w:rsid w:val="003944D8"/>
    <w:rsid w:val="00396498"/>
    <w:rsid w:val="003A2B44"/>
    <w:rsid w:val="003A3A29"/>
    <w:rsid w:val="003B0A77"/>
    <w:rsid w:val="003B30B8"/>
    <w:rsid w:val="003C500E"/>
    <w:rsid w:val="003D30C0"/>
    <w:rsid w:val="003D54CD"/>
    <w:rsid w:val="003E2366"/>
    <w:rsid w:val="003F13D0"/>
    <w:rsid w:val="003F7BF8"/>
    <w:rsid w:val="003F7E75"/>
    <w:rsid w:val="00401CA0"/>
    <w:rsid w:val="004044EE"/>
    <w:rsid w:val="004126E9"/>
    <w:rsid w:val="00412DD8"/>
    <w:rsid w:val="0041419B"/>
    <w:rsid w:val="004209AA"/>
    <w:rsid w:val="0042557A"/>
    <w:rsid w:val="00427AD9"/>
    <w:rsid w:val="00432480"/>
    <w:rsid w:val="00432BDD"/>
    <w:rsid w:val="00437185"/>
    <w:rsid w:val="0043727E"/>
    <w:rsid w:val="00443002"/>
    <w:rsid w:val="00451305"/>
    <w:rsid w:val="00451B64"/>
    <w:rsid w:val="00452F3E"/>
    <w:rsid w:val="00453011"/>
    <w:rsid w:val="00460D13"/>
    <w:rsid w:val="00462E7A"/>
    <w:rsid w:val="004652AD"/>
    <w:rsid w:val="00472A64"/>
    <w:rsid w:val="00474602"/>
    <w:rsid w:val="00474BA0"/>
    <w:rsid w:val="00474FB3"/>
    <w:rsid w:val="00481A39"/>
    <w:rsid w:val="0048274E"/>
    <w:rsid w:val="004848CF"/>
    <w:rsid w:val="00484DF5"/>
    <w:rsid w:val="00486B7E"/>
    <w:rsid w:val="00486DB8"/>
    <w:rsid w:val="00490BC1"/>
    <w:rsid w:val="004B266B"/>
    <w:rsid w:val="004C1916"/>
    <w:rsid w:val="004C4B81"/>
    <w:rsid w:val="004D024E"/>
    <w:rsid w:val="004D0B5C"/>
    <w:rsid w:val="004D2095"/>
    <w:rsid w:val="004D2D07"/>
    <w:rsid w:val="004D6721"/>
    <w:rsid w:val="004E74BB"/>
    <w:rsid w:val="004F219A"/>
    <w:rsid w:val="004F5A43"/>
    <w:rsid w:val="0050055A"/>
    <w:rsid w:val="00506AC7"/>
    <w:rsid w:val="00507F93"/>
    <w:rsid w:val="00512F31"/>
    <w:rsid w:val="0051756A"/>
    <w:rsid w:val="00517FC4"/>
    <w:rsid w:val="00520060"/>
    <w:rsid w:val="00533813"/>
    <w:rsid w:val="005340E5"/>
    <w:rsid w:val="005362A6"/>
    <w:rsid w:val="00551776"/>
    <w:rsid w:val="005529D8"/>
    <w:rsid w:val="005569BB"/>
    <w:rsid w:val="00556E34"/>
    <w:rsid w:val="00557902"/>
    <w:rsid w:val="00562EB6"/>
    <w:rsid w:val="0056613C"/>
    <w:rsid w:val="00577F75"/>
    <w:rsid w:val="00591EA1"/>
    <w:rsid w:val="005975B5"/>
    <w:rsid w:val="005A09FE"/>
    <w:rsid w:val="005A3BB6"/>
    <w:rsid w:val="005A41B6"/>
    <w:rsid w:val="005A6364"/>
    <w:rsid w:val="005B2C87"/>
    <w:rsid w:val="005B53EB"/>
    <w:rsid w:val="005C3EB3"/>
    <w:rsid w:val="005C49A1"/>
    <w:rsid w:val="005D2192"/>
    <w:rsid w:val="005D66C5"/>
    <w:rsid w:val="005D6A02"/>
    <w:rsid w:val="005E254E"/>
    <w:rsid w:val="005F0674"/>
    <w:rsid w:val="005F66E4"/>
    <w:rsid w:val="005F767D"/>
    <w:rsid w:val="006064EF"/>
    <w:rsid w:val="00606A90"/>
    <w:rsid w:val="0061091F"/>
    <w:rsid w:val="0062365B"/>
    <w:rsid w:val="00625EF3"/>
    <w:rsid w:val="0063304E"/>
    <w:rsid w:val="00635451"/>
    <w:rsid w:val="00640C3C"/>
    <w:rsid w:val="00641575"/>
    <w:rsid w:val="00642E4E"/>
    <w:rsid w:val="00646263"/>
    <w:rsid w:val="00646F15"/>
    <w:rsid w:val="00651798"/>
    <w:rsid w:val="006633EE"/>
    <w:rsid w:val="00667871"/>
    <w:rsid w:val="006726B4"/>
    <w:rsid w:val="00672FD3"/>
    <w:rsid w:val="00674B9F"/>
    <w:rsid w:val="006768D6"/>
    <w:rsid w:val="006926FD"/>
    <w:rsid w:val="00692711"/>
    <w:rsid w:val="006932E1"/>
    <w:rsid w:val="006935C2"/>
    <w:rsid w:val="006943E8"/>
    <w:rsid w:val="006A4D59"/>
    <w:rsid w:val="006A5579"/>
    <w:rsid w:val="006B3118"/>
    <w:rsid w:val="006B7E34"/>
    <w:rsid w:val="006C0AE3"/>
    <w:rsid w:val="006C1FEA"/>
    <w:rsid w:val="006C256F"/>
    <w:rsid w:val="006C3160"/>
    <w:rsid w:val="006D59EF"/>
    <w:rsid w:val="006D762F"/>
    <w:rsid w:val="006E131C"/>
    <w:rsid w:val="006E1C11"/>
    <w:rsid w:val="006F2946"/>
    <w:rsid w:val="006F566B"/>
    <w:rsid w:val="00700C1D"/>
    <w:rsid w:val="00714BB1"/>
    <w:rsid w:val="0071755C"/>
    <w:rsid w:val="007250B2"/>
    <w:rsid w:val="007251DE"/>
    <w:rsid w:val="007303EA"/>
    <w:rsid w:val="007330BC"/>
    <w:rsid w:val="00746560"/>
    <w:rsid w:val="00746B05"/>
    <w:rsid w:val="00750CFE"/>
    <w:rsid w:val="00755982"/>
    <w:rsid w:val="00757562"/>
    <w:rsid w:val="00757EC4"/>
    <w:rsid w:val="0076326F"/>
    <w:rsid w:val="007663D6"/>
    <w:rsid w:val="00770239"/>
    <w:rsid w:val="007706A2"/>
    <w:rsid w:val="00771490"/>
    <w:rsid w:val="00771DF3"/>
    <w:rsid w:val="00775138"/>
    <w:rsid w:val="00780258"/>
    <w:rsid w:val="0078731D"/>
    <w:rsid w:val="00790274"/>
    <w:rsid w:val="0079287A"/>
    <w:rsid w:val="007933F1"/>
    <w:rsid w:val="007934CD"/>
    <w:rsid w:val="00793F44"/>
    <w:rsid w:val="007948F2"/>
    <w:rsid w:val="007B07A7"/>
    <w:rsid w:val="007B1754"/>
    <w:rsid w:val="007B280B"/>
    <w:rsid w:val="007B5639"/>
    <w:rsid w:val="007B5F6B"/>
    <w:rsid w:val="007B60F6"/>
    <w:rsid w:val="007C2F50"/>
    <w:rsid w:val="007C4948"/>
    <w:rsid w:val="007C6A09"/>
    <w:rsid w:val="007D24A6"/>
    <w:rsid w:val="007E256E"/>
    <w:rsid w:val="007F510D"/>
    <w:rsid w:val="007F578E"/>
    <w:rsid w:val="00800A20"/>
    <w:rsid w:val="00800D50"/>
    <w:rsid w:val="00802141"/>
    <w:rsid w:val="0080361C"/>
    <w:rsid w:val="00804C46"/>
    <w:rsid w:val="00805A3F"/>
    <w:rsid w:val="00817F4D"/>
    <w:rsid w:val="00824E4E"/>
    <w:rsid w:val="00827928"/>
    <w:rsid w:val="00830391"/>
    <w:rsid w:val="00833F66"/>
    <w:rsid w:val="00836D7B"/>
    <w:rsid w:val="00841E81"/>
    <w:rsid w:val="008515EB"/>
    <w:rsid w:val="00860B76"/>
    <w:rsid w:val="0086245C"/>
    <w:rsid w:val="008666DB"/>
    <w:rsid w:val="0087544B"/>
    <w:rsid w:val="00876F88"/>
    <w:rsid w:val="00880858"/>
    <w:rsid w:val="0088285B"/>
    <w:rsid w:val="00885615"/>
    <w:rsid w:val="00887C88"/>
    <w:rsid w:val="00890F60"/>
    <w:rsid w:val="00891E68"/>
    <w:rsid w:val="00892020"/>
    <w:rsid w:val="00893CFD"/>
    <w:rsid w:val="00894A88"/>
    <w:rsid w:val="008A2DB1"/>
    <w:rsid w:val="008A3853"/>
    <w:rsid w:val="008B159D"/>
    <w:rsid w:val="008B4884"/>
    <w:rsid w:val="008C0C31"/>
    <w:rsid w:val="008C2466"/>
    <w:rsid w:val="008C41CB"/>
    <w:rsid w:val="008D2EDC"/>
    <w:rsid w:val="008D7E95"/>
    <w:rsid w:val="008E55B8"/>
    <w:rsid w:val="008E7B1C"/>
    <w:rsid w:val="008F503B"/>
    <w:rsid w:val="008F7BA7"/>
    <w:rsid w:val="009010D6"/>
    <w:rsid w:val="00902A44"/>
    <w:rsid w:val="00902F61"/>
    <w:rsid w:val="0091526B"/>
    <w:rsid w:val="00916FAF"/>
    <w:rsid w:val="0092167D"/>
    <w:rsid w:val="00926653"/>
    <w:rsid w:val="00927444"/>
    <w:rsid w:val="009340F8"/>
    <w:rsid w:val="0093604B"/>
    <w:rsid w:val="00937DBA"/>
    <w:rsid w:val="00937F65"/>
    <w:rsid w:val="00955937"/>
    <w:rsid w:val="00961BB2"/>
    <w:rsid w:val="00961E4B"/>
    <w:rsid w:val="00962316"/>
    <w:rsid w:val="0096385E"/>
    <w:rsid w:val="00974DAF"/>
    <w:rsid w:val="009802C3"/>
    <w:rsid w:val="00985B46"/>
    <w:rsid w:val="00990D4F"/>
    <w:rsid w:val="009A5876"/>
    <w:rsid w:val="009B0ADB"/>
    <w:rsid w:val="009C115C"/>
    <w:rsid w:val="009D024C"/>
    <w:rsid w:val="009D1518"/>
    <w:rsid w:val="009D7E37"/>
    <w:rsid w:val="009E366F"/>
    <w:rsid w:val="009E723C"/>
    <w:rsid w:val="009F16E4"/>
    <w:rsid w:val="009F7999"/>
    <w:rsid w:val="009F7A3F"/>
    <w:rsid w:val="00A167BF"/>
    <w:rsid w:val="00A17DFC"/>
    <w:rsid w:val="00A20AFD"/>
    <w:rsid w:val="00A21F2E"/>
    <w:rsid w:val="00A24223"/>
    <w:rsid w:val="00A2490F"/>
    <w:rsid w:val="00A2747A"/>
    <w:rsid w:val="00A27FD2"/>
    <w:rsid w:val="00A35740"/>
    <w:rsid w:val="00A35D1E"/>
    <w:rsid w:val="00A416A4"/>
    <w:rsid w:val="00A4495E"/>
    <w:rsid w:val="00A45494"/>
    <w:rsid w:val="00A51DD0"/>
    <w:rsid w:val="00A624D1"/>
    <w:rsid w:val="00A6260E"/>
    <w:rsid w:val="00A63A8E"/>
    <w:rsid w:val="00A65B29"/>
    <w:rsid w:val="00A67C36"/>
    <w:rsid w:val="00A7133C"/>
    <w:rsid w:val="00A71A1E"/>
    <w:rsid w:val="00A73248"/>
    <w:rsid w:val="00A81F0C"/>
    <w:rsid w:val="00A9307B"/>
    <w:rsid w:val="00AA173F"/>
    <w:rsid w:val="00AA212C"/>
    <w:rsid w:val="00AA68C0"/>
    <w:rsid w:val="00AA70B9"/>
    <w:rsid w:val="00AB46E1"/>
    <w:rsid w:val="00AB4771"/>
    <w:rsid w:val="00AC131D"/>
    <w:rsid w:val="00AC3E8C"/>
    <w:rsid w:val="00AC6271"/>
    <w:rsid w:val="00AD0C35"/>
    <w:rsid w:val="00AD2570"/>
    <w:rsid w:val="00AD6505"/>
    <w:rsid w:val="00AD6E39"/>
    <w:rsid w:val="00AE47F2"/>
    <w:rsid w:val="00AE549A"/>
    <w:rsid w:val="00AE654F"/>
    <w:rsid w:val="00AF1780"/>
    <w:rsid w:val="00AF521F"/>
    <w:rsid w:val="00B0772D"/>
    <w:rsid w:val="00B15C67"/>
    <w:rsid w:val="00B24D0D"/>
    <w:rsid w:val="00B262CC"/>
    <w:rsid w:val="00B30CA3"/>
    <w:rsid w:val="00B31BFF"/>
    <w:rsid w:val="00B322C1"/>
    <w:rsid w:val="00B35D1C"/>
    <w:rsid w:val="00B36C7F"/>
    <w:rsid w:val="00B41FDC"/>
    <w:rsid w:val="00B45920"/>
    <w:rsid w:val="00B46EC0"/>
    <w:rsid w:val="00B56F51"/>
    <w:rsid w:val="00B57D54"/>
    <w:rsid w:val="00B62ED3"/>
    <w:rsid w:val="00B643B1"/>
    <w:rsid w:val="00B667E7"/>
    <w:rsid w:val="00B66D4C"/>
    <w:rsid w:val="00B731F8"/>
    <w:rsid w:val="00B734A4"/>
    <w:rsid w:val="00B77E95"/>
    <w:rsid w:val="00B847EF"/>
    <w:rsid w:val="00B92828"/>
    <w:rsid w:val="00B94CA9"/>
    <w:rsid w:val="00BA2907"/>
    <w:rsid w:val="00BA2E60"/>
    <w:rsid w:val="00BA3E2D"/>
    <w:rsid w:val="00BB6379"/>
    <w:rsid w:val="00BC7720"/>
    <w:rsid w:val="00BE25A2"/>
    <w:rsid w:val="00BE7F4B"/>
    <w:rsid w:val="00BF03EE"/>
    <w:rsid w:val="00BF473D"/>
    <w:rsid w:val="00BF4C11"/>
    <w:rsid w:val="00BF4F07"/>
    <w:rsid w:val="00BF7E91"/>
    <w:rsid w:val="00C026BA"/>
    <w:rsid w:val="00C21398"/>
    <w:rsid w:val="00C31032"/>
    <w:rsid w:val="00C33BB5"/>
    <w:rsid w:val="00C3584D"/>
    <w:rsid w:val="00C43DB6"/>
    <w:rsid w:val="00C43DBB"/>
    <w:rsid w:val="00C50E0E"/>
    <w:rsid w:val="00C54099"/>
    <w:rsid w:val="00C729EE"/>
    <w:rsid w:val="00C72E19"/>
    <w:rsid w:val="00C828DA"/>
    <w:rsid w:val="00C84F3F"/>
    <w:rsid w:val="00C87FEB"/>
    <w:rsid w:val="00C91D1D"/>
    <w:rsid w:val="00C94FB8"/>
    <w:rsid w:val="00C95ADB"/>
    <w:rsid w:val="00CB2ECC"/>
    <w:rsid w:val="00CC0A50"/>
    <w:rsid w:val="00CC2F25"/>
    <w:rsid w:val="00CC4F92"/>
    <w:rsid w:val="00CD05FC"/>
    <w:rsid w:val="00CD0DD6"/>
    <w:rsid w:val="00CD1729"/>
    <w:rsid w:val="00CD22BC"/>
    <w:rsid w:val="00CD4170"/>
    <w:rsid w:val="00CD71E7"/>
    <w:rsid w:val="00CD7829"/>
    <w:rsid w:val="00CD7CED"/>
    <w:rsid w:val="00CE5521"/>
    <w:rsid w:val="00CF0DB9"/>
    <w:rsid w:val="00D01751"/>
    <w:rsid w:val="00D0417F"/>
    <w:rsid w:val="00D047E7"/>
    <w:rsid w:val="00D14689"/>
    <w:rsid w:val="00D174C9"/>
    <w:rsid w:val="00D338E4"/>
    <w:rsid w:val="00D35F51"/>
    <w:rsid w:val="00D40B44"/>
    <w:rsid w:val="00D41131"/>
    <w:rsid w:val="00D46786"/>
    <w:rsid w:val="00D47992"/>
    <w:rsid w:val="00D50B5A"/>
    <w:rsid w:val="00D50CC3"/>
    <w:rsid w:val="00D543AD"/>
    <w:rsid w:val="00D6030A"/>
    <w:rsid w:val="00D60784"/>
    <w:rsid w:val="00D63A38"/>
    <w:rsid w:val="00D66033"/>
    <w:rsid w:val="00D715EE"/>
    <w:rsid w:val="00D7560B"/>
    <w:rsid w:val="00D7579C"/>
    <w:rsid w:val="00D815A5"/>
    <w:rsid w:val="00D87CBC"/>
    <w:rsid w:val="00DA193C"/>
    <w:rsid w:val="00DA3851"/>
    <w:rsid w:val="00DA6CC6"/>
    <w:rsid w:val="00DA7D78"/>
    <w:rsid w:val="00DB1E9C"/>
    <w:rsid w:val="00DB2AE2"/>
    <w:rsid w:val="00DC5491"/>
    <w:rsid w:val="00DC5CA7"/>
    <w:rsid w:val="00DC669E"/>
    <w:rsid w:val="00DE10A9"/>
    <w:rsid w:val="00DF16D4"/>
    <w:rsid w:val="00DF212B"/>
    <w:rsid w:val="00DF440A"/>
    <w:rsid w:val="00E00959"/>
    <w:rsid w:val="00E03181"/>
    <w:rsid w:val="00E044A7"/>
    <w:rsid w:val="00E069F4"/>
    <w:rsid w:val="00E10E58"/>
    <w:rsid w:val="00E147B6"/>
    <w:rsid w:val="00E14A7D"/>
    <w:rsid w:val="00E16B4A"/>
    <w:rsid w:val="00E219D3"/>
    <w:rsid w:val="00E34ABA"/>
    <w:rsid w:val="00E35598"/>
    <w:rsid w:val="00E356F6"/>
    <w:rsid w:val="00E40C2D"/>
    <w:rsid w:val="00E40EBA"/>
    <w:rsid w:val="00E41CB3"/>
    <w:rsid w:val="00E50FED"/>
    <w:rsid w:val="00E64166"/>
    <w:rsid w:val="00E67F40"/>
    <w:rsid w:val="00E709D5"/>
    <w:rsid w:val="00E71166"/>
    <w:rsid w:val="00E77DF4"/>
    <w:rsid w:val="00E837E8"/>
    <w:rsid w:val="00E84B55"/>
    <w:rsid w:val="00E851BC"/>
    <w:rsid w:val="00E8554F"/>
    <w:rsid w:val="00E90678"/>
    <w:rsid w:val="00E92366"/>
    <w:rsid w:val="00EA1218"/>
    <w:rsid w:val="00EA22CB"/>
    <w:rsid w:val="00EA4D3C"/>
    <w:rsid w:val="00EB32B0"/>
    <w:rsid w:val="00EC4980"/>
    <w:rsid w:val="00EC6900"/>
    <w:rsid w:val="00ED058E"/>
    <w:rsid w:val="00EE03B0"/>
    <w:rsid w:val="00EE1D8B"/>
    <w:rsid w:val="00EE1FBD"/>
    <w:rsid w:val="00EE5FFE"/>
    <w:rsid w:val="00EF4345"/>
    <w:rsid w:val="00EF557D"/>
    <w:rsid w:val="00EF5A4A"/>
    <w:rsid w:val="00F05089"/>
    <w:rsid w:val="00F11C09"/>
    <w:rsid w:val="00F13E63"/>
    <w:rsid w:val="00F14EB4"/>
    <w:rsid w:val="00F20B12"/>
    <w:rsid w:val="00F2508C"/>
    <w:rsid w:val="00F52215"/>
    <w:rsid w:val="00F52282"/>
    <w:rsid w:val="00F55892"/>
    <w:rsid w:val="00F624B2"/>
    <w:rsid w:val="00F6353D"/>
    <w:rsid w:val="00F700DC"/>
    <w:rsid w:val="00F71659"/>
    <w:rsid w:val="00F73700"/>
    <w:rsid w:val="00F761A0"/>
    <w:rsid w:val="00F85476"/>
    <w:rsid w:val="00F9144A"/>
    <w:rsid w:val="00F932EC"/>
    <w:rsid w:val="00FA015E"/>
    <w:rsid w:val="00FA42EA"/>
    <w:rsid w:val="00FA6186"/>
    <w:rsid w:val="00FB1256"/>
    <w:rsid w:val="00FB1FA8"/>
    <w:rsid w:val="00FC1DC9"/>
    <w:rsid w:val="00FC6710"/>
    <w:rsid w:val="00FD2376"/>
    <w:rsid w:val="00FD6EB2"/>
    <w:rsid w:val="00FE20A7"/>
    <w:rsid w:val="00FE4C98"/>
    <w:rsid w:val="00FE5DC9"/>
    <w:rsid w:val="00FE5DE0"/>
    <w:rsid w:val="00FF2533"/>
    <w:rsid w:val="00FF30E4"/>
    <w:rsid w:val="00FF612A"/>
    <w:rsid w:val="00FF73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480"/>
    <w:pPr>
      <w:suppressAutoHyphens/>
      <w:autoSpaceDN w:val="0"/>
      <w:textAlignment w:val="baseline"/>
    </w:pPr>
    <w:rPr>
      <w:rFonts w:ascii="Times New Roman" w:eastAsia="Times New Roman" w:hAnsi="Times New Roman"/>
      <w:sz w:val="24"/>
      <w:szCs w:val="24"/>
      <w:lang w:eastAsia="ru-RU"/>
    </w:rPr>
  </w:style>
  <w:style w:type="paragraph" w:styleId="1">
    <w:name w:val="heading 1"/>
    <w:basedOn w:val="a"/>
    <w:next w:val="a"/>
    <w:qFormat/>
    <w:rsid w:val="00432480"/>
    <w:pPr>
      <w:keepNext/>
      <w:keepLines/>
      <w:spacing w:before="480" w:line="276" w:lineRule="auto"/>
      <w:outlineLvl w:val="0"/>
    </w:pPr>
    <w:rPr>
      <w:rFonts w:ascii="Calibri Light" w:eastAsia="Calibri" w:hAnsi="Calibri Light"/>
      <w:b/>
      <w:bCs/>
      <w:color w:val="2E74B5"/>
      <w:sz w:val="28"/>
      <w:szCs w:val="28"/>
      <w:lang w:val="en-US" w:eastAsia="uk-UA"/>
    </w:rPr>
  </w:style>
  <w:style w:type="paragraph" w:styleId="2">
    <w:name w:val="heading 2"/>
    <w:basedOn w:val="a"/>
    <w:next w:val="a"/>
    <w:qFormat/>
    <w:rsid w:val="00432480"/>
    <w:pPr>
      <w:keepNext/>
      <w:keepLines/>
      <w:spacing w:before="200"/>
      <w:outlineLvl w:val="1"/>
    </w:pPr>
    <w:rPr>
      <w:rFonts w:ascii="Calibri Light" w:eastAsia="Calibri" w:hAnsi="Calibri Light"/>
      <w:b/>
      <w:bCs/>
      <w:color w:val="5B9BD5"/>
      <w:sz w:val="26"/>
      <w:szCs w:val="26"/>
    </w:rPr>
  </w:style>
  <w:style w:type="paragraph" w:styleId="3">
    <w:name w:val="heading 3"/>
    <w:basedOn w:val="a"/>
    <w:next w:val="a"/>
    <w:qFormat/>
    <w:rsid w:val="00432480"/>
    <w:pPr>
      <w:keepNext/>
      <w:keepLines/>
      <w:spacing w:before="200"/>
      <w:outlineLvl w:val="2"/>
    </w:pPr>
    <w:rPr>
      <w:rFonts w:ascii="Calibri Light" w:eastAsia="Calibri" w:hAnsi="Calibri Light"/>
      <w:b/>
      <w:bCs/>
      <w:color w:val="5B9BD5"/>
    </w:rPr>
  </w:style>
  <w:style w:type="paragraph" w:styleId="4">
    <w:name w:val="heading 4"/>
    <w:basedOn w:val="a"/>
    <w:next w:val="a"/>
    <w:link w:val="40"/>
    <w:uiPriority w:val="9"/>
    <w:qFormat/>
    <w:rsid w:val="008C0C3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432480"/>
    <w:rPr>
      <w:rFonts w:ascii="Calibri Light" w:hAnsi="Calibri Light"/>
      <w:b/>
      <w:color w:val="2E74B5"/>
      <w:sz w:val="28"/>
      <w:lang w:val="en-US"/>
    </w:rPr>
  </w:style>
  <w:style w:type="character" w:customStyle="1" w:styleId="20">
    <w:name w:val="Заголовок 2 Знак"/>
    <w:rsid w:val="00432480"/>
    <w:rPr>
      <w:rFonts w:ascii="Calibri Light" w:hAnsi="Calibri Light"/>
      <w:b/>
      <w:color w:val="5B9BD5"/>
      <w:sz w:val="26"/>
      <w:lang w:val="uk-UA" w:eastAsia="ru-RU"/>
    </w:rPr>
  </w:style>
  <w:style w:type="character" w:customStyle="1" w:styleId="30">
    <w:name w:val="Заголовок 3 Знак"/>
    <w:rsid w:val="00432480"/>
    <w:rPr>
      <w:rFonts w:ascii="Calibri Light" w:hAnsi="Calibri Light"/>
      <w:b/>
      <w:color w:val="5B9BD5"/>
      <w:sz w:val="24"/>
      <w:lang w:val="uk-UA" w:eastAsia="ru-RU"/>
    </w:rPr>
  </w:style>
  <w:style w:type="paragraph" w:styleId="a3">
    <w:name w:val="Body Text Indent"/>
    <w:basedOn w:val="a"/>
    <w:rsid w:val="00432480"/>
    <w:pPr>
      <w:spacing w:after="120"/>
      <w:ind w:left="283"/>
    </w:pPr>
    <w:rPr>
      <w:rFonts w:eastAsia="Calibri"/>
    </w:rPr>
  </w:style>
  <w:style w:type="character" w:customStyle="1" w:styleId="a4">
    <w:name w:val="Основной текст с отступом Знак"/>
    <w:rsid w:val="00432480"/>
    <w:rPr>
      <w:rFonts w:ascii="Times New Roman" w:hAnsi="Times New Roman"/>
      <w:sz w:val="24"/>
      <w:lang w:eastAsia="ru-RU"/>
    </w:rPr>
  </w:style>
  <w:style w:type="paragraph" w:customStyle="1" w:styleId="11">
    <w:name w:val="Без интервала1"/>
    <w:rsid w:val="00432480"/>
    <w:pPr>
      <w:suppressAutoHyphens/>
      <w:autoSpaceDN w:val="0"/>
      <w:textAlignment w:val="baseline"/>
    </w:pPr>
    <w:rPr>
      <w:sz w:val="22"/>
      <w:szCs w:val="22"/>
      <w:lang w:val="en-US" w:eastAsia="en-US"/>
    </w:rPr>
  </w:style>
  <w:style w:type="paragraph" w:styleId="a5">
    <w:name w:val="Balloon Text"/>
    <w:basedOn w:val="a"/>
    <w:rsid w:val="00432480"/>
    <w:rPr>
      <w:rFonts w:ascii="Tahoma" w:eastAsia="Calibri" w:hAnsi="Tahoma"/>
      <w:sz w:val="16"/>
      <w:szCs w:val="16"/>
    </w:rPr>
  </w:style>
  <w:style w:type="character" w:customStyle="1" w:styleId="a6">
    <w:name w:val="Текст выноски Знак"/>
    <w:rsid w:val="00432480"/>
    <w:rPr>
      <w:rFonts w:ascii="Tahoma" w:hAnsi="Tahoma"/>
      <w:sz w:val="16"/>
      <w:lang w:val="uk-UA" w:eastAsia="ru-RU"/>
    </w:rPr>
  </w:style>
  <w:style w:type="paragraph" w:styleId="a7">
    <w:name w:val="Normal (Web)"/>
    <w:basedOn w:val="a"/>
    <w:uiPriority w:val="99"/>
    <w:rsid w:val="00432480"/>
    <w:pPr>
      <w:spacing w:before="100" w:after="100"/>
    </w:pPr>
    <w:rPr>
      <w:lang w:eastAsia="uk-UA"/>
    </w:rPr>
  </w:style>
  <w:style w:type="character" w:styleId="a8">
    <w:name w:val="Strong"/>
    <w:qFormat/>
    <w:rsid w:val="00432480"/>
    <w:rPr>
      <w:rFonts w:cs="Times New Roman"/>
      <w:b/>
    </w:rPr>
  </w:style>
  <w:style w:type="paragraph" w:customStyle="1" w:styleId="12">
    <w:name w:val="Абзац списка1"/>
    <w:basedOn w:val="a"/>
    <w:rsid w:val="00432480"/>
    <w:pPr>
      <w:ind w:left="720"/>
    </w:pPr>
  </w:style>
  <w:style w:type="paragraph" w:styleId="21">
    <w:name w:val="Body Text 2"/>
    <w:basedOn w:val="a"/>
    <w:rsid w:val="00432480"/>
    <w:pPr>
      <w:spacing w:after="120" w:line="480" w:lineRule="auto"/>
    </w:pPr>
    <w:rPr>
      <w:rFonts w:eastAsia="Calibri"/>
      <w:lang w:val="ru-RU"/>
    </w:rPr>
  </w:style>
  <w:style w:type="character" w:customStyle="1" w:styleId="22">
    <w:name w:val="Основной текст 2 Знак"/>
    <w:rsid w:val="00432480"/>
    <w:rPr>
      <w:rFonts w:ascii="Times New Roman" w:hAnsi="Times New Roman"/>
      <w:sz w:val="24"/>
      <w:lang w:val="ru-RU" w:eastAsia="ru-RU"/>
    </w:rPr>
  </w:style>
  <w:style w:type="paragraph" w:styleId="a9">
    <w:name w:val="header"/>
    <w:basedOn w:val="a"/>
    <w:rsid w:val="00432480"/>
    <w:pPr>
      <w:tabs>
        <w:tab w:val="center" w:pos="4819"/>
        <w:tab w:val="right" w:pos="9639"/>
      </w:tabs>
    </w:pPr>
  </w:style>
  <w:style w:type="character" w:customStyle="1" w:styleId="aa">
    <w:name w:val="Верхний колонтитул Знак"/>
    <w:rsid w:val="00432480"/>
    <w:rPr>
      <w:rFonts w:ascii="Times New Roman" w:hAnsi="Times New Roman"/>
      <w:sz w:val="24"/>
      <w:lang w:eastAsia="ru-RU"/>
    </w:rPr>
  </w:style>
  <w:style w:type="paragraph" w:styleId="ab">
    <w:name w:val="footer"/>
    <w:basedOn w:val="a"/>
    <w:rsid w:val="00432480"/>
    <w:pPr>
      <w:tabs>
        <w:tab w:val="center" w:pos="4819"/>
        <w:tab w:val="right" w:pos="9639"/>
      </w:tabs>
    </w:pPr>
  </w:style>
  <w:style w:type="character" w:customStyle="1" w:styleId="ac">
    <w:name w:val="Нижний колонтитул Знак"/>
    <w:rsid w:val="00432480"/>
    <w:rPr>
      <w:rFonts w:ascii="Times New Roman" w:hAnsi="Times New Roman"/>
      <w:sz w:val="24"/>
      <w:lang w:eastAsia="ru-RU"/>
    </w:rPr>
  </w:style>
  <w:style w:type="paragraph" w:styleId="ad">
    <w:name w:val="Body Text"/>
    <w:basedOn w:val="a"/>
    <w:link w:val="ae"/>
    <w:rsid w:val="00533813"/>
    <w:pPr>
      <w:suppressAutoHyphens w:val="0"/>
      <w:autoSpaceDN/>
      <w:spacing w:after="120"/>
      <w:textAlignment w:val="auto"/>
    </w:pPr>
  </w:style>
  <w:style w:type="character" w:customStyle="1" w:styleId="ae">
    <w:name w:val="Основний текст Знак"/>
    <w:link w:val="ad"/>
    <w:rsid w:val="00533813"/>
    <w:rPr>
      <w:rFonts w:ascii="Times New Roman" w:eastAsia="Times New Roman" w:hAnsi="Times New Roman"/>
      <w:sz w:val="24"/>
      <w:szCs w:val="24"/>
      <w:lang w:val="uk-UA"/>
    </w:rPr>
  </w:style>
  <w:style w:type="character" w:customStyle="1" w:styleId="40">
    <w:name w:val="Заголовок 4 Знак"/>
    <w:link w:val="4"/>
    <w:uiPriority w:val="9"/>
    <w:semiHidden/>
    <w:rsid w:val="008C0C31"/>
    <w:rPr>
      <w:rFonts w:ascii="Calibri" w:eastAsia="Times New Roman" w:hAnsi="Calibri" w:cs="Times New Roman"/>
      <w:b/>
      <w:bCs/>
      <w:sz w:val="28"/>
      <w:szCs w:val="28"/>
      <w:lang w:val="uk-UA"/>
    </w:rPr>
  </w:style>
  <w:style w:type="character" w:customStyle="1" w:styleId="apple-converted-space">
    <w:name w:val="apple-converted-space"/>
    <w:basedOn w:val="a0"/>
    <w:rsid w:val="00674B9F"/>
  </w:style>
  <w:style w:type="paragraph" w:customStyle="1" w:styleId="c5">
    <w:name w:val="c5"/>
    <w:basedOn w:val="a"/>
    <w:rsid w:val="00474602"/>
    <w:pPr>
      <w:suppressAutoHyphens w:val="0"/>
      <w:autoSpaceDN/>
      <w:spacing w:before="100" w:beforeAutospacing="1" w:after="100" w:afterAutospacing="1"/>
      <w:textAlignment w:val="auto"/>
    </w:pPr>
    <w:rPr>
      <w:lang w:eastAsia="uk-UA"/>
    </w:rPr>
  </w:style>
  <w:style w:type="character" w:customStyle="1" w:styleId="c0">
    <w:name w:val="c0"/>
    <w:basedOn w:val="a0"/>
    <w:rsid w:val="00474602"/>
  </w:style>
  <w:style w:type="character" w:customStyle="1" w:styleId="c1">
    <w:name w:val="c1"/>
    <w:basedOn w:val="a0"/>
    <w:rsid w:val="00474602"/>
  </w:style>
  <w:style w:type="paragraph" w:styleId="af">
    <w:name w:val="caption"/>
    <w:basedOn w:val="a"/>
    <w:uiPriority w:val="99"/>
    <w:semiHidden/>
    <w:unhideWhenUsed/>
    <w:qFormat/>
    <w:rsid w:val="000C6D49"/>
    <w:pPr>
      <w:suppressAutoHyphens w:val="0"/>
      <w:autoSpaceDN/>
      <w:jc w:val="center"/>
      <w:textAlignment w:val="auto"/>
    </w:pPr>
    <w:rPr>
      <w:rFonts w:ascii="Jeka" w:hAnsi="Jeka"/>
      <w:b/>
      <w:sz w:val="100"/>
      <w:szCs w:val="20"/>
      <w:lang w:val="en-US"/>
    </w:rPr>
  </w:style>
  <w:style w:type="paragraph" w:styleId="af0">
    <w:name w:val="List Paragraph"/>
    <w:basedOn w:val="a"/>
    <w:uiPriority w:val="34"/>
    <w:qFormat/>
    <w:rsid w:val="00B322C1"/>
    <w:pPr>
      <w:ind w:left="720"/>
      <w:contextualSpacing/>
    </w:pPr>
  </w:style>
  <w:style w:type="character" w:styleId="af1">
    <w:name w:val="Hyperlink"/>
    <w:basedOn w:val="a0"/>
    <w:uiPriority w:val="99"/>
    <w:unhideWhenUsed/>
    <w:rsid w:val="00C31032"/>
    <w:rPr>
      <w:color w:val="0563C1" w:themeColor="hyperlink"/>
      <w:u w:val="single"/>
    </w:rPr>
  </w:style>
  <w:style w:type="table" w:styleId="af2">
    <w:name w:val="Table Grid"/>
    <w:basedOn w:val="a1"/>
    <w:uiPriority w:val="59"/>
    <w:rsid w:val="006F5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DF16D4"/>
    <w:pPr>
      <w:suppressAutoHyphens w:val="0"/>
      <w:autoSpaceDN/>
      <w:spacing w:before="100" w:beforeAutospacing="1" w:after="100" w:afterAutospacing="1"/>
      <w:textAlignment w:val="auto"/>
    </w:pPr>
    <w:rPr>
      <w:lang w:eastAsia="uk-UA"/>
    </w:rPr>
  </w:style>
  <w:style w:type="character" w:customStyle="1" w:styleId="rvts11">
    <w:name w:val="rvts11"/>
    <w:basedOn w:val="a0"/>
    <w:rsid w:val="00DF16D4"/>
  </w:style>
  <w:style w:type="paragraph" w:customStyle="1" w:styleId="rvps2">
    <w:name w:val="rvps2"/>
    <w:basedOn w:val="a"/>
    <w:rsid w:val="00E77DF4"/>
    <w:pPr>
      <w:suppressAutoHyphens w:val="0"/>
      <w:autoSpaceDN/>
      <w:spacing w:before="100" w:beforeAutospacing="1" w:after="100" w:afterAutospacing="1"/>
      <w:textAlignment w:val="auto"/>
    </w:pPr>
    <w:rPr>
      <w:lang w:eastAsia="uk-UA"/>
    </w:rPr>
  </w:style>
  <w:style w:type="paragraph" w:customStyle="1" w:styleId="rvps388">
    <w:name w:val="rvps388"/>
    <w:basedOn w:val="a"/>
    <w:rsid w:val="00E77DF4"/>
    <w:pPr>
      <w:suppressAutoHyphens w:val="0"/>
      <w:autoSpaceDN/>
      <w:spacing w:before="100" w:beforeAutospacing="1" w:after="100" w:afterAutospacing="1"/>
      <w:textAlignment w:val="auto"/>
    </w:pPr>
    <w:rPr>
      <w:lang w:eastAsia="uk-UA"/>
    </w:rPr>
  </w:style>
  <w:style w:type="character" w:customStyle="1" w:styleId="rvts12">
    <w:name w:val="rvts12"/>
    <w:basedOn w:val="a0"/>
    <w:rsid w:val="00E77DF4"/>
  </w:style>
  <w:style w:type="paragraph" w:customStyle="1" w:styleId="rvps387">
    <w:name w:val="rvps387"/>
    <w:basedOn w:val="a"/>
    <w:rsid w:val="00E77DF4"/>
    <w:pPr>
      <w:suppressAutoHyphens w:val="0"/>
      <w:autoSpaceDN/>
      <w:spacing w:before="100" w:beforeAutospacing="1" w:after="100" w:afterAutospacing="1"/>
      <w:textAlignment w:val="auto"/>
    </w:pPr>
    <w:rPr>
      <w:lang w:eastAsia="uk-UA"/>
    </w:rPr>
  </w:style>
  <w:style w:type="character" w:styleId="af3">
    <w:name w:val="Emphasis"/>
    <w:basedOn w:val="a0"/>
    <w:uiPriority w:val="20"/>
    <w:qFormat/>
    <w:rsid w:val="007251DE"/>
    <w:rPr>
      <w:i/>
      <w:iCs/>
    </w:rPr>
  </w:style>
  <w:style w:type="paragraph" w:customStyle="1" w:styleId="af4">
    <w:name w:val="Знак Знак Знак Знак"/>
    <w:basedOn w:val="a"/>
    <w:rsid w:val="00B15C67"/>
    <w:pPr>
      <w:suppressAutoHyphens w:val="0"/>
      <w:autoSpaceDN/>
      <w:textAlignment w:val="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480"/>
    <w:pPr>
      <w:suppressAutoHyphens/>
      <w:autoSpaceDN w:val="0"/>
      <w:textAlignment w:val="baseline"/>
    </w:pPr>
    <w:rPr>
      <w:rFonts w:ascii="Times New Roman" w:eastAsia="Times New Roman" w:hAnsi="Times New Roman"/>
      <w:sz w:val="24"/>
      <w:szCs w:val="24"/>
      <w:lang w:eastAsia="ru-RU"/>
    </w:rPr>
  </w:style>
  <w:style w:type="paragraph" w:styleId="1">
    <w:name w:val="heading 1"/>
    <w:basedOn w:val="a"/>
    <w:next w:val="a"/>
    <w:qFormat/>
    <w:rsid w:val="00432480"/>
    <w:pPr>
      <w:keepNext/>
      <w:keepLines/>
      <w:spacing w:before="480" w:line="276" w:lineRule="auto"/>
      <w:outlineLvl w:val="0"/>
    </w:pPr>
    <w:rPr>
      <w:rFonts w:ascii="Calibri Light" w:eastAsia="Calibri" w:hAnsi="Calibri Light"/>
      <w:b/>
      <w:bCs/>
      <w:color w:val="2E74B5"/>
      <w:sz w:val="28"/>
      <w:szCs w:val="28"/>
      <w:lang w:val="en-US" w:eastAsia="uk-UA"/>
    </w:rPr>
  </w:style>
  <w:style w:type="paragraph" w:styleId="2">
    <w:name w:val="heading 2"/>
    <w:basedOn w:val="a"/>
    <w:next w:val="a"/>
    <w:qFormat/>
    <w:rsid w:val="00432480"/>
    <w:pPr>
      <w:keepNext/>
      <w:keepLines/>
      <w:spacing w:before="200"/>
      <w:outlineLvl w:val="1"/>
    </w:pPr>
    <w:rPr>
      <w:rFonts w:ascii="Calibri Light" w:eastAsia="Calibri" w:hAnsi="Calibri Light"/>
      <w:b/>
      <w:bCs/>
      <w:color w:val="5B9BD5"/>
      <w:sz w:val="26"/>
      <w:szCs w:val="26"/>
    </w:rPr>
  </w:style>
  <w:style w:type="paragraph" w:styleId="3">
    <w:name w:val="heading 3"/>
    <w:basedOn w:val="a"/>
    <w:next w:val="a"/>
    <w:qFormat/>
    <w:rsid w:val="00432480"/>
    <w:pPr>
      <w:keepNext/>
      <w:keepLines/>
      <w:spacing w:before="200"/>
      <w:outlineLvl w:val="2"/>
    </w:pPr>
    <w:rPr>
      <w:rFonts w:ascii="Calibri Light" w:eastAsia="Calibri" w:hAnsi="Calibri Light"/>
      <w:b/>
      <w:bCs/>
      <w:color w:val="5B9BD5"/>
    </w:rPr>
  </w:style>
  <w:style w:type="paragraph" w:styleId="4">
    <w:name w:val="heading 4"/>
    <w:basedOn w:val="a"/>
    <w:next w:val="a"/>
    <w:link w:val="40"/>
    <w:uiPriority w:val="9"/>
    <w:qFormat/>
    <w:rsid w:val="008C0C3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432480"/>
    <w:rPr>
      <w:rFonts w:ascii="Calibri Light" w:hAnsi="Calibri Light"/>
      <w:b/>
      <w:color w:val="2E74B5"/>
      <w:sz w:val="28"/>
      <w:lang w:val="en-US"/>
    </w:rPr>
  </w:style>
  <w:style w:type="character" w:customStyle="1" w:styleId="20">
    <w:name w:val="Заголовок 2 Знак"/>
    <w:rsid w:val="00432480"/>
    <w:rPr>
      <w:rFonts w:ascii="Calibri Light" w:hAnsi="Calibri Light"/>
      <w:b/>
      <w:color w:val="5B9BD5"/>
      <w:sz w:val="26"/>
      <w:lang w:val="uk-UA" w:eastAsia="ru-RU"/>
    </w:rPr>
  </w:style>
  <w:style w:type="character" w:customStyle="1" w:styleId="30">
    <w:name w:val="Заголовок 3 Знак"/>
    <w:rsid w:val="00432480"/>
    <w:rPr>
      <w:rFonts w:ascii="Calibri Light" w:hAnsi="Calibri Light"/>
      <w:b/>
      <w:color w:val="5B9BD5"/>
      <w:sz w:val="24"/>
      <w:lang w:val="uk-UA" w:eastAsia="ru-RU"/>
    </w:rPr>
  </w:style>
  <w:style w:type="paragraph" w:styleId="a3">
    <w:name w:val="Body Text Indent"/>
    <w:basedOn w:val="a"/>
    <w:rsid w:val="00432480"/>
    <w:pPr>
      <w:spacing w:after="120"/>
      <w:ind w:left="283"/>
    </w:pPr>
    <w:rPr>
      <w:rFonts w:eastAsia="Calibri"/>
    </w:rPr>
  </w:style>
  <w:style w:type="character" w:customStyle="1" w:styleId="a4">
    <w:name w:val="Основной текст с отступом Знак"/>
    <w:rsid w:val="00432480"/>
    <w:rPr>
      <w:rFonts w:ascii="Times New Roman" w:hAnsi="Times New Roman"/>
      <w:sz w:val="24"/>
      <w:lang w:eastAsia="ru-RU"/>
    </w:rPr>
  </w:style>
  <w:style w:type="paragraph" w:customStyle="1" w:styleId="11">
    <w:name w:val="Без интервала1"/>
    <w:rsid w:val="00432480"/>
    <w:pPr>
      <w:suppressAutoHyphens/>
      <w:autoSpaceDN w:val="0"/>
      <w:textAlignment w:val="baseline"/>
    </w:pPr>
    <w:rPr>
      <w:sz w:val="22"/>
      <w:szCs w:val="22"/>
      <w:lang w:val="en-US" w:eastAsia="en-US"/>
    </w:rPr>
  </w:style>
  <w:style w:type="paragraph" w:styleId="a5">
    <w:name w:val="Balloon Text"/>
    <w:basedOn w:val="a"/>
    <w:rsid w:val="00432480"/>
    <w:rPr>
      <w:rFonts w:ascii="Tahoma" w:eastAsia="Calibri" w:hAnsi="Tahoma"/>
      <w:sz w:val="16"/>
      <w:szCs w:val="16"/>
    </w:rPr>
  </w:style>
  <w:style w:type="character" w:customStyle="1" w:styleId="a6">
    <w:name w:val="Текст выноски Знак"/>
    <w:rsid w:val="00432480"/>
    <w:rPr>
      <w:rFonts w:ascii="Tahoma" w:hAnsi="Tahoma"/>
      <w:sz w:val="16"/>
      <w:lang w:val="uk-UA" w:eastAsia="ru-RU"/>
    </w:rPr>
  </w:style>
  <w:style w:type="paragraph" w:styleId="a7">
    <w:name w:val="Normal (Web)"/>
    <w:basedOn w:val="a"/>
    <w:uiPriority w:val="99"/>
    <w:rsid w:val="00432480"/>
    <w:pPr>
      <w:spacing w:before="100" w:after="100"/>
    </w:pPr>
    <w:rPr>
      <w:lang w:eastAsia="uk-UA"/>
    </w:rPr>
  </w:style>
  <w:style w:type="character" w:styleId="a8">
    <w:name w:val="Strong"/>
    <w:qFormat/>
    <w:rsid w:val="00432480"/>
    <w:rPr>
      <w:rFonts w:cs="Times New Roman"/>
      <w:b/>
    </w:rPr>
  </w:style>
  <w:style w:type="paragraph" w:customStyle="1" w:styleId="12">
    <w:name w:val="Абзац списка1"/>
    <w:basedOn w:val="a"/>
    <w:rsid w:val="00432480"/>
    <w:pPr>
      <w:ind w:left="720"/>
    </w:pPr>
  </w:style>
  <w:style w:type="paragraph" w:styleId="21">
    <w:name w:val="Body Text 2"/>
    <w:basedOn w:val="a"/>
    <w:rsid w:val="00432480"/>
    <w:pPr>
      <w:spacing w:after="120" w:line="480" w:lineRule="auto"/>
    </w:pPr>
    <w:rPr>
      <w:rFonts w:eastAsia="Calibri"/>
      <w:lang w:val="ru-RU"/>
    </w:rPr>
  </w:style>
  <w:style w:type="character" w:customStyle="1" w:styleId="22">
    <w:name w:val="Основной текст 2 Знак"/>
    <w:rsid w:val="00432480"/>
    <w:rPr>
      <w:rFonts w:ascii="Times New Roman" w:hAnsi="Times New Roman"/>
      <w:sz w:val="24"/>
      <w:lang w:val="ru-RU" w:eastAsia="ru-RU"/>
    </w:rPr>
  </w:style>
  <w:style w:type="paragraph" w:styleId="a9">
    <w:name w:val="header"/>
    <w:basedOn w:val="a"/>
    <w:rsid w:val="00432480"/>
    <w:pPr>
      <w:tabs>
        <w:tab w:val="center" w:pos="4819"/>
        <w:tab w:val="right" w:pos="9639"/>
      </w:tabs>
    </w:pPr>
  </w:style>
  <w:style w:type="character" w:customStyle="1" w:styleId="aa">
    <w:name w:val="Верхний колонтитул Знак"/>
    <w:rsid w:val="00432480"/>
    <w:rPr>
      <w:rFonts w:ascii="Times New Roman" w:hAnsi="Times New Roman"/>
      <w:sz w:val="24"/>
      <w:lang w:eastAsia="ru-RU"/>
    </w:rPr>
  </w:style>
  <w:style w:type="paragraph" w:styleId="ab">
    <w:name w:val="footer"/>
    <w:basedOn w:val="a"/>
    <w:rsid w:val="00432480"/>
    <w:pPr>
      <w:tabs>
        <w:tab w:val="center" w:pos="4819"/>
        <w:tab w:val="right" w:pos="9639"/>
      </w:tabs>
    </w:pPr>
  </w:style>
  <w:style w:type="character" w:customStyle="1" w:styleId="ac">
    <w:name w:val="Нижний колонтитул Знак"/>
    <w:rsid w:val="00432480"/>
    <w:rPr>
      <w:rFonts w:ascii="Times New Roman" w:hAnsi="Times New Roman"/>
      <w:sz w:val="24"/>
      <w:lang w:eastAsia="ru-RU"/>
    </w:rPr>
  </w:style>
  <w:style w:type="paragraph" w:styleId="ad">
    <w:name w:val="Body Text"/>
    <w:basedOn w:val="a"/>
    <w:link w:val="ae"/>
    <w:rsid w:val="00533813"/>
    <w:pPr>
      <w:suppressAutoHyphens w:val="0"/>
      <w:autoSpaceDN/>
      <w:spacing w:after="120"/>
      <w:textAlignment w:val="auto"/>
    </w:pPr>
  </w:style>
  <w:style w:type="character" w:customStyle="1" w:styleId="ae">
    <w:name w:val="Основний текст Знак"/>
    <w:link w:val="ad"/>
    <w:rsid w:val="00533813"/>
    <w:rPr>
      <w:rFonts w:ascii="Times New Roman" w:eastAsia="Times New Roman" w:hAnsi="Times New Roman"/>
      <w:sz w:val="24"/>
      <w:szCs w:val="24"/>
      <w:lang w:val="uk-UA"/>
    </w:rPr>
  </w:style>
  <w:style w:type="character" w:customStyle="1" w:styleId="40">
    <w:name w:val="Заголовок 4 Знак"/>
    <w:link w:val="4"/>
    <w:uiPriority w:val="9"/>
    <w:semiHidden/>
    <w:rsid w:val="008C0C31"/>
    <w:rPr>
      <w:rFonts w:ascii="Calibri" w:eastAsia="Times New Roman" w:hAnsi="Calibri" w:cs="Times New Roman"/>
      <w:b/>
      <w:bCs/>
      <w:sz w:val="28"/>
      <w:szCs w:val="28"/>
      <w:lang w:val="uk-UA"/>
    </w:rPr>
  </w:style>
  <w:style w:type="character" w:customStyle="1" w:styleId="apple-converted-space">
    <w:name w:val="apple-converted-space"/>
    <w:basedOn w:val="a0"/>
    <w:rsid w:val="00674B9F"/>
  </w:style>
  <w:style w:type="paragraph" w:customStyle="1" w:styleId="c5">
    <w:name w:val="c5"/>
    <w:basedOn w:val="a"/>
    <w:rsid w:val="00474602"/>
    <w:pPr>
      <w:suppressAutoHyphens w:val="0"/>
      <w:autoSpaceDN/>
      <w:spacing w:before="100" w:beforeAutospacing="1" w:after="100" w:afterAutospacing="1"/>
      <w:textAlignment w:val="auto"/>
    </w:pPr>
    <w:rPr>
      <w:lang w:eastAsia="uk-UA"/>
    </w:rPr>
  </w:style>
  <w:style w:type="character" w:customStyle="1" w:styleId="c0">
    <w:name w:val="c0"/>
    <w:basedOn w:val="a0"/>
    <w:rsid w:val="00474602"/>
  </w:style>
  <w:style w:type="character" w:customStyle="1" w:styleId="c1">
    <w:name w:val="c1"/>
    <w:basedOn w:val="a0"/>
    <w:rsid w:val="00474602"/>
  </w:style>
  <w:style w:type="paragraph" w:styleId="af">
    <w:name w:val="caption"/>
    <w:basedOn w:val="a"/>
    <w:uiPriority w:val="99"/>
    <w:semiHidden/>
    <w:unhideWhenUsed/>
    <w:qFormat/>
    <w:rsid w:val="000C6D49"/>
    <w:pPr>
      <w:suppressAutoHyphens w:val="0"/>
      <w:autoSpaceDN/>
      <w:jc w:val="center"/>
      <w:textAlignment w:val="auto"/>
    </w:pPr>
    <w:rPr>
      <w:rFonts w:ascii="Jeka" w:hAnsi="Jeka"/>
      <w:b/>
      <w:sz w:val="100"/>
      <w:szCs w:val="20"/>
      <w:lang w:val="en-US"/>
    </w:rPr>
  </w:style>
  <w:style w:type="paragraph" w:styleId="af0">
    <w:name w:val="List Paragraph"/>
    <w:basedOn w:val="a"/>
    <w:uiPriority w:val="34"/>
    <w:qFormat/>
    <w:rsid w:val="00B322C1"/>
    <w:pPr>
      <w:ind w:left="720"/>
      <w:contextualSpacing/>
    </w:pPr>
  </w:style>
  <w:style w:type="character" w:styleId="af1">
    <w:name w:val="Hyperlink"/>
    <w:basedOn w:val="a0"/>
    <w:uiPriority w:val="99"/>
    <w:unhideWhenUsed/>
    <w:rsid w:val="00C31032"/>
    <w:rPr>
      <w:color w:val="0563C1" w:themeColor="hyperlink"/>
      <w:u w:val="single"/>
    </w:rPr>
  </w:style>
  <w:style w:type="table" w:styleId="af2">
    <w:name w:val="Table Grid"/>
    <w:basedOn w:val="a1"/>
    <w:uiPriority w:val="59"/>
    <w:rsid w:val="006F5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DF16D4"/>
    <w:pPr>
      <w:suppressAutoHyphens w:val="0"/>
      <w:autoSpaceDN/>
      <w:spacing w:before="100" w:beforeAutospacing="1" w:after="100" w:afterAutospacing="1"/>
      <w:textAlignment w:val="auto"/>
    </w:pPr>
    <w:rPr>
      <w:lang w:eastAsia="uk-UA"/>
    </w:rPr>
  </w:style>
  <w:style w:type="character" w:customStyle="1" w:styleId="rvts11">
    <w:name w:val="rvts11"/>
    <w:basedOn w:val="a0"/>
    <w:rsid w:val="00DF16D4"/>
  </w:style>
  <w:style w:type="paragraph" w:customStyle="1" w:styleId="rvps2">
    <w:name w:val="rvps2"/>
    <w:basedOn w:val="a"/>
    <w:rsid w:val="00E77DF4"/>
    <w:pPr>
      <w:suppressAutoHyphens w:val="0"/>
      <w:autoSpaceDN/>
      <w:spacing w:before="100" w:beforeAutospacing="1" w:after="100" w:afterAutospacing="1"/>
      <w:textAlignment w:val="auto"/>
    </w:pPr>
    <w:rPr>
      <w:lang w:eastAsia="uk-UA"/>
    </w:rPr>
  </w:style>
  <w:style w:type="paragraph" w:customStyle="1" w:styleId="rvps388">
    <w:name w:val="rvps388"/>
    <w:basedOn w:val="a"/>
    <w:rsid w:val="00E77DF4"/>
    <w:pPr>
      <w:suppressAutoHyphens w:val="0"/>
      <w:autoSpaceDN/>
      <w:spacing w:before="100" w:beforeAutospacing="1" w:after="100" w:afterAutospacing="1"/>
      <w:textAlignment w:val="auto"/>
    </w:pPr>
    <w:rPr>
      <w:lang w:eastAsia="uk-UA"/>
    </w:rPr>
  </w:style>
  <w:style w:type="character" w:customStyle="1" w:styleId="rvts12">
    <w:name w:val="rvts12"/>
    <w:basedOn w:val="a0"/>
    <w:rsid w:val="00E77DF4"/>
  </w:style>
  <w:style w:type="paragraph" w:customStyle="1" w:styleId="rvps387">
    <w:name w:val="rvps387"/>
    <w:basedOn w:val="a"/>
    <w:rsid w:val="00E77DF4"/>
    <w:pPr>
      <w:suppressAutoHyphens w:val="0"/>
      <w:autoSpaceDN/>
      <w:spacing w:before="100" w:beforeAutospacing="1" w:after="100" w:afterAutospacing="1"/>
      <w:textAlignment w:val="auto"/>
    </w:pPr>
    <w:rPr>
      <w:lang w:eastAsia="uk-UA"/>
    </w:rPr>
  </w:style>
  <w:style w:type="character" w:styleId="af3">
    <w:name w:val="Emphasis"/>
    <w:basedOn w:val="a0"/>
    <w:uiPriority w:val="20"/>
    <w:qFormat/>
    <w:rsid w:val="007251DE"/>
    <w:rPr>
      <w:i/>
      <w:iCs/>
    </w:rPr>
  </w:style>
  <w:style w:type="paragraph" w:customStyle="1" w:styleId="af4">
    <w:name w:val="Знак Знак Знак Знак"/>
    <w:basedOn w:val="a"/>
    <w:rsid w:val="00B15C67"/>
    <w:pPr>
      <w:suppressAutoHyphens w:val="0"/>
      <w:autoSpaceDN/>
      <w:textAlignment w:val="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1734">
      <w:bodyDiv w:val="1"/>
      <w:marLeft w:val="0"/>
      <w:marRight w:val="0"/>
      <w:marTop w:val="0"/>
      <w:marBottom w:val="0"/>
      <w:divBdr>
        <w:top w:val="none" w:sz="0" w:space="0" w:color="auto"/>
        <w:left w:val="none" w:sz="0" w:space="0" w:color="auto"/>
        <w:bottom w:val="none" w:sz="0" w:space="0" w:color="auto"/>
        <w:right w:val="none" w:sz="0" w:space="0" w:color="auto"/>
      </w:divBdr>
    </w:div>
    <w:div w:id="70279439">
      <w:bodyDiv w:val="1"/>
      <w:marLeft w:val="0"/>
      <w:marRight w:val="0"/>
      <w:marTop w:val="0"/>
      <w:marBottom w:val="0"/>
      <w:divBdr>
        <w:top w:val="none" w:sz="0" w:space="0" w:color="auto"/>
        <w:left w:val="none" w:sz="0" w:space="0" w:color="auto"/>
        <w:bottom w:val="none" w:sz="0" w:space="0" w:color="auto"/>
        <w:right w:val="none" w:sz="0" w:space="0" w:color="auto"/>
      </w:divBdr>
    </w:div>
    <w:div w:id="85738598">
      <w:bodyDiv w:val="1"/>
      <w:marLeft w:val="0"/>
      <w:marRight w:val="0"/>
      <w:marTop w:val="0"/>
      <w:marBottom w:val="0"/>
      <w:divBdr>
        <w:top w:val="none" w:sz="0" w:space="0" w:color="auto"/>
        <w:left w:val="none" w:sz="0" w:space="0" w:color="auto"/>
        <w:bottom w:val="none" w:sz="0" w:space="0" w:color="auto"/>
        <w:right w:val="none" w:sz="0" w:space="0" w:color="auto"/>
      </w:divBdr>
    </w:div>
    <w:div w:id="97216435">
      <w:bodyDiv w:val="1"/>
      <w:marLeft w:val="0"/>
      <w:marRight w:val="0"/>
      <w:marTop w:val="0"/>
      <w:marBottom w:val="0"/>
      <w:divBdr>
        <w:top w:val="none" w:sz="0" w:space="0" w:color="auto"/>
        <w:left w:val="none" w:sz="0" w:space="0" w:color="auto"/>
        <w:bottom w:val="none" w:sz="0" w:space="0" w:color="auto"/>
        <w:right w:val="none" w:sz="0" w:space="0" w:color="auto"/>
      </w:divBdr>
    </w:div>
    <w:div w:id="208542811">
      <w:bodyDiv w:val="1"/>
      <w:marLeft w:val="0"/>
      <w:marRight w:val="0"/>
      <w:marTop w:val="0"/>
      <w:marBottom w:val="0"/>
      <w:divBdr>
        <w:top w:val="none" w:sz="0" w:space="0" w:color="auto"/>
        <w:left w:val="none" w:sz="0" w:space="0" w:color="auto"/>
        <w:bottom w:val="none" w:sz="0" w:space="0" w:color="auto"/>
        <w:right w:val="none" w:sz="0" w:space="0" w:color="auto"/>
      </w:divBdr>
    </w:div>
    <w:div w:id="280454542">
      <w:bodyDiv w:val="1"/>
      <w:marLeft w:val="0"/>
      <w:marRight w:val="0"/>
      <w:marTop w:val="0"/>
      <w:marBottom w:val="0"/>
      <w:divBdr>
        <w:top w:val="none" w:sz="0" w:space="0" w:color="auto"/>
        <w:left w:val="none" w:sz="0" w:space="0" w:color="auto"/>
        <w:bottom w:val="none" w:sz="0" w:space="0" w:color="auto"/>
        <w:right w:val="none" w:sz="0" w:space="0" w:color="auto"/>
      </w:divBdr>
    </w:div>
    <w:div w:id="346712376">
      <w:bodyDiv w:val="1"/>
      <w:marLeft w:val="0"/>
      <w:marRight w:val="0"/>
      <w:marTop w:val="0"/>
      <w:marBottom w:val="0"/>
      <w:divBdr>
        <w:top w:val="none" w:sz="0" w:space="0" w:color="auto"/>
        <w:left w:val="none" w:sz="0" w:space="0" w:color="auto"/>
        <w:bottom w:val="none" w:sz="0" w:space="0" w:color="auto"/>
        <w:right w:val="none" w:sz="0" w:space="0" w:color="auto"/>
      </w:divBdr>
    </w:div>
    <w:div w:id="443383138">
      <w:bodyDiv w:val="1"/>
      <w:marLeft w:val="0"/>
      <w:marRight w:val="0"/>
      <w:marTop w:val="0"/>
      <w:marBottom w:val="0"/>
      <w:divBdr>
        <w:top w:val="none" w:sz="0" w:space="0" w:color="auto"/>
        <w:left w:val="none" w:sz="0" w:space="0" w:color="auto"/>
        <w:bottom w:val="none" w:sz="0" w:space="0" w:color="auto"/>
        <w:right w:val="none" w:sz="0" w:space="0" w:color="auto"/>
      </w:divBdr>
    </w:div>
    <w:div w:id="524902142">
      <w:bodyDiv w:val="1"/>
      <w:marLeft w:val="0"/>
      <w:marRight w:val="0"/>
      <w:marTop w:val="0"/>
      <w:marBottom w:val="0"/>
      <w:divBdr>
        <w:top w:val="none" w:sz="0" w:space="0" w:color="auto"/>
        <w:left w:val="none" w:sz="0" w:space="0" w:color="auto"/>
        <w:bottom w:val="none" w:sz="0" w:space="0" w:color="auto"/>
        <w:right w:val="none" w:sz="0" w:space="0" w:color="auto"/>
      </w:divBdr>
    </w:div>
    <w:div w:id="533422868">
      <w:bodyDiv w:val="1"/>
      <w:marLeft w:val="0"/>
      <w:marRight w:val="0"/>
      <w:marTop w:val="0"/>
      <w:marBottom w:val="0"/>
      <w:divBdr>
        <w:top w:val="none" w:sz="0" w:space="0" w:color="auto"/>
        <w:left w:val="none" w:sz="0" w:space="0" w:color="auto"/>
        <w:bottom w:val="none" w:sz="0" w:space="0" w:color="auto"/>
        <w:right w:val="none" w:sz="0" w:space="0" w:color="auto"/>
      </w:divBdr>
    </w:div>
    <w:div w:id="559364031">
      <w:bodyDiv w:val="1"/>
      <w:marLeft w:val="0"/>
      <w:marRight w:val="0"/>
      <w:marTop w:val="0"/>
      <w:marBottom w:val="0"/>
      <w:divBdr>
        <w:top w:val="none" w:sz="0" w:space="0" w:color="auto"/>
        <w:left w:val="none" w:sz="0" w:space="0" w:color="auto"/>
        <w:bottom w:val="none" w:sz="0" w:space="0" w:color="auto"/>
        <w:right w:val="none" w:sz="0" w:space="0" w:color="auto"/>
      </w:divBdr>
    </w:div>
    <w:div w:id="585072278">
      <w:bodyDiv w:val="1"/>
      <w:marLeft w:val="0"/>
      <w:marRight w:val="0"/>
      <w:marTop w:val="0"/>
      <w:marBottom w:val="0"/>
      <w:divBdr>
        <w:top w:val="none" w:sz="0" w:space="0" w:color="auto"/>
        <w:left w:val="none" w:sz="0" w:space="0" w:color="auto"/>
        <w:bottom w:val="none" w:sz="0" w:space="0" w:color="auto"/>
        <w:right w:val="none" w:sz="0" w:space="0" w:color="auto"/>
      </w:divBdr>
    </w:div>
    <w:div w:id="613295918">
      <w:bodyDiv w:val="1"/>
      <w:marLeft w:val="0"/>
      <w:marRight w:val="0"/>
      <w:marTop w:val="0"/>
      <w:marBottom w:val="0"/>
      <w:divBdr>
        <w:top w:val="none" w:sz="0" w:space="0" w:color="auto"/>
        <w:left w:val="none" w:sz="0" w:space="0" w:color="auto"/>
        <w:bottom w:val="none" w:sz="0" w:space="0" w:color="auto"/>
        <w:right w:val="none" w:sz="0" w:space="0" w:color="auto"/>
      </w:divBdr>
    </w:div>
    <w:div w:id="648634135">
      <w:bodyDiv w:val="1"/>
      <w:marLeft w:val="0"/>
      <w:marRight w:val="0"/>
      <w:marTop w:val="0"/>
      <w:marBottom w:val="0"/>
      <w:divBdr>
        <w:top w:val="none" w:sz="0" w:space="0" w:color="auto"/>
        <w:left w:val="none" w:sz="0" w:space="0" w:color="auto"/>
        <w:bottom w:val="none" w:sz="0" w:space="0" w:color="auto"/>
        <w:right w:val="none" w:sz="0" w:space="0" w:color="auto"/>
      </w:divBdr>
    </w:div>
    <w:div w:id="746150742">
      <w:bodyDiv w:val="1"/>
      <w:marLeft w:val="0"/>
      <w:marRight w:val="0"/>
      <w:marTop w:val="0"/>
      <w:marBottom w:val="0"/>
      <w:divBdr>
        <w:top w:val="none" w:sz="0" w:space="0" w:color="auto"/>
        <w:left w:val="none" w:sz="0" w:space="0" w:color="auto"/>
        <w:bottom w:val="none" w:sz="0" w:space="0" w:color="auto"/>
        <w:right w:val="none" w:sz="0" w:space="0" w:color="auto"/>
      </w:divBdr>
    </w:div>
    <w:div w:id="826556097">
      <w:bodyDiv w:val="1"/>
      <w:marLeft w:val="0"/>
      <w:marRight w:val="0"/>
      <w:marTop w:val="0"/>
      <w:marBottom w:val="0"/>
      <w:divBdr>
        <w:top w:val="none" w:sz="0" w:space="0" w:color="auto"/>
        <w:left w:val="none" w:sz="0" w:space="0" w:color="auto"/>
        <w:bottom w:val="none" w:sz="0" w:space="0" w:color="auto"/>
        <w:right w:val="none" w:sz="0" w:space="0" w:color="auto"/>
      </w:divBdr>
    </w:div>
    <w:div w:id="889075849">
      <w:bodyDiv w:val="1"/>
      <w:marLeft w:val="0"/>
      <w:marRight w:val="0"/>
      <w:marTop w:val="0"/>
      <w:marBottom w:val="0"/>
      <w:divBdr>
        <w:top w:val="none" w:sz="0" w:space="0" w:color="auto"/>
        <w:left w:val="none" w:sz="0" w:space="0" w:color="auto"/>
        <w:bottom w:val="none" w:sz="0" w:space="0" w:color="auto"/>
        <w:right w:val="none" w:sz="0" w:space="0" w:color="auto"/>
      </w:divBdr>
    </w:div>
    <w:div w:id="1037008709">
      <w:bodyDiv w:val="1"/>
      <w:marLeft w:val="0"/>
      <w:marRight w:val="0"/>
      <w:marTop w:val="0"/>
      <w:marBottom w:val="0"/>
      <w:divBdr>
        <w:top w:val="none" w:sz="0" w:space="0" w:color="auto"/>
        <w:left w:val="none" w:sz="0" w:space="0" w:color="auto"/>
        <w:bottom w:val="none" w:sz="0" w:space="0" w:color="auto"/>
        <w:right w:val="none" w:sz="0" w:space="0" w:color="auto"/>
      </w:divBdr>
    </w:div>
    <w:div w:id="1044790650">
      <w:bodyDiv w:val="1"/>
      <w:marLeft w:val="0"/>
      <w:marRight w:val="0"/>
      <w:marTop w:val="0"/>
      <w:marBottom w:val="0"/>
      <w:divBdr>
        <w:top w:val="none" w:sz="0" w:space="0" w:color="auto"/>
        <w:left w:val="none" w:sz="0" w:space="0" w:color="auto"/>
        <w:bottom w:val="none" w:sz="0" w:space="0" w:color="auto"/>
        <w:right w:val="none" w:sz="0" w:space="0" w:color="auto"/>
      </w:divBdr>
    </w:div>
    <w:div w:id="1052659536">
      <w:bodyDiv w:val="1"/>
      <w:marLeft w:val="0"/>
      <w:marRight w:val="0"/>
      <w:marTop w:val="0"/>
      <w:marBottom w:val="0"/>
      <w:divBdr>
        <w:top w:val="none" w:sz="0" w:space="0" w:color="auto"/>
        <w:left w:val="none" w:sz="0" w:space="0" w:color="auto"/>
        <w:bottom w:val="none" w:sz="0" w:space="0" w:color="auto"/>
        <w:right w:val="none" w:sz="0" w:space="0" w:color="auto"/>
      </w:divBdr>
    </w:div>
    <w:div w:id="1076367636">
      <w:bodyDiv w:val="1"/>
      <w:marLeft w:val="0"/>
      <w:marRight w:val="0"/>
      <w:marTop w:val="0"/>
      <w:marBottom w:val="0"/>
      <w:divBdr>
        <w:top w:val="none" w:sz="0" w:space="0" w:color="auto"/>
        <w:left w:val="none" w:sz="0" w:space="0" w:color="auto"/>
        <w:bottom w:val="none" w:sz="0" w:space="0" w:color="auto"/>
        <w:right w:val="none" w:sz="0" w:space="0" w:color="auto"/>
      </w:divBdr>
    </w:div>
    <w:div w:id="1124275701">
      <w:bodyDiv w:val="1"/>
      <w:marLeft w:val="0"/>
      <w:marRight w:val="0"/>
      <w:marTop w:val="0"/>
      <w:marBottom w:val="0"/>
      <w:divBdr>
        <w:top w:val="none" w:sz="0" w:space="0" w:color="auto"/>
        <w:left w:val="none" w:sz="0" w:space="0" w:color="auto"/>
        <w:bottom w:val="none" w:sz="0" w:space="0" w:color="auto"/>
        <w:right w:val="none" w:sz="0" w:space="0" w:color="auto"/>
      </w:divBdr>
    </w:div>
    <w:div w:id="1156074474">
      <w:bodyDiv w:val="1"/>
      <w:marLeft w:val="0"/>
      <w:marRight w:val="0"/>
      <w:marTop w:val="0"/>
      <w:marBottom w:val="0"/>
      <w:divBdr>
        <w:top w:val="none" w:sz="0" w:space="0" w:color="auto"/>
        <w:left w:val="none" w:sz="0" w:space="0" w:color="auto"/>
        <w:bottom w:val="none" w:sz="0" w:space="0" w:color="auto"/>
        <w:right w:val="none" w:sz="0" w:space="0" w:color="auto"/>
      </w:divBdr>
    </w:div>
    <w:div w:id="1204823998">
      <w:bodyDiv w:val="1"/>
      <w:marLeft w:val="0"/>
      <w:marRight w:val="0"/>
      <w:marTop w:val="0"/>
      <w:marBottom w:val="0"/>
      <w:divBdr>
        <w:top w:val="none" w:sz="0" w:space="0" w:color="auto"/>
        <w:left w:val="none" w:sz="0" w:space="0" w:color="auto"/>
        <w:bottom w:val="none" w:sz="0" w:space="0" w:color="auto"/>
        <w:right w:val="none" w:sz="0" w:space="0" w:color="auto"/>
      </w:divBdr>
    </w:div>
    <w:div w:id="1222864596">
      <w:bodyDiv w:val="1"/>
      <w:marLeft w:val="0"/>
      <w:marRight w:val="0"/>
      <w:marTop w:val="0"/>
      <w:marBottom w:val="0"/>
      <w:divBdr>
        <w:top w:val="none" w:sz="0" w:space="0" w:color="auto"/>
        <w:left w:val="none" w:sz="0" w:space="0" w:color="auto"/>
        <w:bottom w:val="none" w:sz="0" w:space="0" w:color="auto"/>
        <w:right w:val="none" w:sz="0" w:space="0" w:color="auto"/>
      </w:divBdr>
    </w:div>
    <w:div w:id="1263611019">
      <w:bodyDiv w:val="1"/>
      <w:marLeft w:val="0"/>
      <w:marRight w:val="0"/>
      <w:marTop w:val="0"/>
      <w:marBottom w:val="0"/>
      <w:divBdr>
        <w:top w:val="none" w:sz="0" w:space="0" w:color="auto"/>
        <w:left w:val="none" w:sz="0" w:space="0" w:color="auto"/>
        <w:bottom w:val="none" w:sz="0" w:space="0" w:color="auto"/>
        <w:right w:val="none" w:sz="0" w:space="0" w:color="auto"/>
      </w:divBdr>
    </w:div>
    <w:div w:id="1311834628">
      <w:bodyDiv w:val="1"/>
      <w:marLeft w:val="0"/>
      <w:marRight w:val="0"/>
      <w:marTop w:val="0"/>
      <w:marBottom w:val="0"/>
      <w:divBdr>
        <w:top w:val="none" w:sz="0" w:space="0" w:color="auto"/>
        <w:left w:val="none" w:sz="0" w:space="0" w:color="auto"/>
        <w:bottom w:val="none" w:sz="0" w:space="0" w:color="auto"/>
        <w:right w:val="none" w:sz="0" w:space="0" w:color="auto"/>
      </w:divBdr>
    </w:div>
    <w:div w:id="1400127150">
      <w:bodyDiv w:val="1"/>
      <w:marLeft w:val="0"/>
      <w:marRight w:val="0"/>
      <w:marTop w:val="0"/>
      <w:marBottom w:val="0"/>
      <w:divBdr>
        <w:top w:val="none" w:sz="0" w:space="0" w:color="auto"/>
        <w:left w:val="none" w:sz="0" w:space="0" w:color="auto"/>
        <w:bottom w:val="none" w:sz="0" w:space="0" w:color="auto"/>
        <w:right w:val="none" w:sz="0" w:space="0" w:color="auto"/>
      </w:divBdr>
    </w:div>
    <w:div w:id="1493788695">
      <w:bodyDiv w:val="1"/>
      <w:marLeft w:val="0"/>
      <w:marRight w:val="0"/>
      <w:marTop w:val="0"/>
      <w:marBottom w:val="0"/>
      <w:divBdr>
        <w:top w:val="none" w:sz="0" w:space="0" w:color="auto"/>
        <w:left w:val="none" w:sz="0" w:space="0" w:color="auto"/>
        <w:bottom w:val="none" w:sz="0" w:space="0" w:color="auto"/>
        <w:right w:val="none" w:sz="0" w:space="0" w:color="auto"/>
      </w:divBdr>
    </w:div>
    <w:div w:id="1501194271">
      <w:bodyDiv w:val="1"/>
      <w:marLeft w:val="0"/>
      <w:marRight w:val="0"/>
      <w:marTop w:val="0"/>
      <w:marBottom w:val="0"/>
      <w:divBdr>
        <w:top w:val="none" w:sz="0" w:space="0" w:color="auto"/>
        <w:left w:val="none" w:sz="0" w:space="0" w:color="auto"/>
        <w:bottom w:val="none" w:sz="0" w:space="0" w:color="auto"/>
        <w:right w:val="none" w:sz="0" w:space="0" w:color="auto"/>
      </w:divBdr>
    </w:div>
    <w:div w:id="1585533133">
      <w:bodyDiv w:val="1"/>
      <w:marLeft w:val="0"/>
      <w:marRight w:val="0"/>
      <w:marTop w:val="0"/>
      <w:marBottom w:val="0"/>
      <w:divBdr>
        <w:top w:val="none" w:sz="0" w:space="0" w:color="auto"/>
        <w:left w:val="none" w:sz="0" w:space="0" w:color="auto"/>
        <w:bottom w:val="none" w:sz="0" w:space="0" w:color="auto"/>
        <w:right w:val="none" w:sz="0" w:space="0" w:color="auto"/>
      </w:divBdr>
    </w:div>
    <w:div w:id="1806238315">
      <w:bodyDiv w:val="1"/>
      <w:marLeft w:val="0"/>
      <w:marRight w:val="0"/>
      <w:marTop w:val="0"/>
      <w:marBottom w:val="0"/>
      <w:divBdr>
        <w:top w:val="none" w:sz="0" w:space="0" w:color="auto"/>
        <w:left w:val="none" w:sz="0" w:space="0" w:color="auto"/>
        <w:bottom w:val="none" w:sz="0" w:space="0" w:color="auto"/>
        <w:right w:val="none" w:sz="0" w:space="0" w:color="auto"/>
      </w:divBdr>
    </w:div>
    <w:div w:id="1816676115">
      <w:bodyDiv w:val="1"/>
      <w:marLeft w:val="0"/>
      <w:marRight w:val="0"/>
      <w:marTop w:val="0"/>
      <w:marBottom w:val="0"/>
      <w:divBdr>
        <w:top w:val="none" w:sz="0" w:space="0" w:color="auto"/>
        <w:left w:val="none" w:sz="0" w:space="0" w:color="auto"/>
        <w:bottom w:val="none" w:sz="0" w:space="0" w:color="auto"/>
        <w:right w:val="none" w:sz="0" w:space="0" w:color="auto"/>
      </w:divBdr>
    </w:div>
    <w:div w:id="1831020975">
      <w:bodyDiv w:val="1"/>
      <w:marLeft w:val="0"/>
      <w:marRight w:val="0"/>
      <w:marTop w:val="0"/>
      <w:marBottom w:val="0"/>
      <w:divBdr>
        <w:top w:val="none" w:sz="0" w:space="0" w:color="auto"/>
        <w:left w:val="none" w:sz="0" w:space="0" w:color="auto"/>
        <w:bottom w:val="none" w:sz="0" w:space="0" w:color="auto"/>
        <w:right w:val="none" w:sz="0" w:space="0" w:color="auto"/>
      </w:divBdr>
    </w:div>
    <w:div w:id="1893618891">
      <w:bodyDiv w:val="1"/>
      <w:marLeft w:val="0"/>
      <w:marRight w:val="0"/>
      <w:marTop w:val="0"/>
      <w:marBottom w:val="0"/>
      <w:divBdr>
        <w:top w:val="none" w:sz="0" w:space="0" w:color="auto"/>
        <w:left w:val="none" w:sz="0" w:space="0" w:color="auto"/>
        <w:bottom w:val="none" w:sz="0" w:space="0" w:color="auto"/>
        <w:right w:val="none" w:sz="0" w:space="0" w:color="auto"/>
      </w:divBdr>
    </w:div>
    <w:div w:id="1912425127">
      <w:bodyDiv w:val="1"/>
      <w:marLeft w:val="0"/>
      <w:marRight w:val="0"/>
      <w:marTop w:val="0"/>
      <w:marBottom w:val="0"/>
      <w:divBdr>
        <w:top w:val="none" w:sz="0" w:space="0" w:color="auto"/>
        <w:left w:val="none" w:sz="0" w:space="0" w:color="auto"/>
        <w:bottom w:val="none" w:sz="0" w:space="0" w:color="auto"/>
        <w:right w:val="none" w:sz="0" w:space="0" w:color="auto"/>
      </w:divBdr>
    </w:div>
    <w:div w:id="1929077166">
      <w:bodyDiv w:val="1"/>
      <w:marLeft w:val="0"/>
      <w:marRight w:val="0"/>
      <w:marTop w:val="0"/>
      <w:marBottom w:val="0"/>
      <w:divBdr>
        <w:top w:val="none" w:sz="0" w:space="0" w:color="auto"/>
        <w:left w:val="none" w:sz="0" w:space="0" w:color="auto"/>
        <w:bottom w:val="none" w:sz="0" w:space="0" w:color="auto"/>
        <w:right w:val="none" w:sz="0" w:space="0" w:color="auto"/>
      </w:divBdr>
    </w:div>
    <w:div w:id="1952669125">
      <w:bodyDiv w:val="1"/>
      <w:marLeft w:val="0"/>
      <w:marRight w:val="0"/>
      <w:marTop w:val="0"/>
      <w:marBottom w:val="0"/>
      <w:divBdr>
        <w:top w:val="none" w:sz="0" w:space="0" w:color="auto"/>
        <w:left w:val="none" w:sz="0" w:space="0" w:color="auto"/>
        <w:bottom w:val="none" w:sz="0" w:space="0" w:color="auto"/>
        <w:right w:val="none" w:sz="0" w:space="0" w:color="auto"/>
      </w:divBdr>
    </w:div>
    <w:div w:id="1985697730">
      <w:bodyDiv w:val="1"/>
      <w:marLeft w:val="0"/>
      <w:marRight w:val="0"/>
      <w:marTop w:val="0"/>
      <w:marBottom w:val="0"/>
      <w:divBdr>
        <w:top w:val="none" w:sz="0" w:space="0" w:color="auto"/>
        <w:left w:val="none" w:sz="0" w:space="0" w:color="auto"/>
        <w:bottom w:val="none" w:sz="0" w:space="0" w:color="auto"/>
        <w:right w:val="none" w:sz="0" w:space="0" w:color="auto"/>
      </w:divBdr>
      <w:divsChild>
        <w:div w:id="1870024452">
          <w:marLeft w:val="0"/>
          <w:marRight w:val="0"/>
          <w:marTop w:val="150"/>
          <w:marBottom w:val="150"/>
          <w:divBdr>
            <w:top w:val="none" w:sz="0" w:space="0" w:color="auto"/>
            <w:left w:val="none" w:sz="0" w:space="0" w:color="auto"/>
            <w:bottom w:val="none" w:sz="0" w:space="0" w:color="auto"/>
            <w:right w:val="none" w:sz="0" w:space="0" w:color="auto"/>
          </w:divBdr>
        </w:div>
      </w:divsChild>
    </w:div>
    <w:div w:id="2072342518">
      <w:bodyDiv w:val="1"/>
      <w:marLeft w:val="0"/>
      <w:marRight w:val="0"/>
      <w:marTop w:val="0"/>
      <w:marBottom w:val="0"/>
      <w:divBdr>
        <w:top w:val="none" w:sz="0" w:space="0" w:color="auto"/>
        <w:left w:val="none" w:sz="0" w:space="0" w:color="auto"/>
        <w:bottom w:val="none" w:sz="0" w:space="0" w:color="auto"/>
        <w:right w:val="none" w:sz="0" w:space="0" w:color="auto"/>
      </w:divBdr>
    </w:div>
    <w:div w:id="214507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96BD-DF4A-44D3-938D-D300EFF0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16</Pages>
  <Words>20289</Words>
  <Characters>11565</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31791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HP_NI</cp:lastModifiedBy>
  <cp:revision>500</cp:revision>
  <cp:lastPrinted>2021-02-04T09:37:00Z</cp:lastPrinted>
  <dcterms:created xsi:type="dcterms:W3CDTF">2021-02-22T12:24:00Z</dcterms:created>
  <dcterms:modified xsi:type="dcterms:W3CDTF">2021-05-23T20:54:00Z</dcterms:modified>
</cp:coreProperties>
</file>