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0E9E" w14:textId="7F4214D7" w:rsidR="002A16FF" w:rsidRPr="00C13839" w:rsidRDefault="002A16FF" w:rsidP="002A16FF">
      <w:pPr>
        <w:ind w:right="-426"/>
        <w:rPr>
          <w:rFonts w:ascii="Calibri" w:hAnsi="Calibri"/>
          <w:b/>
          <w:sz w:val="16"/>
          <w:szCs w:val="16"/>
        </w:rPr>
      </w:pPr>
      <w:r w:rsidRPr="002F7ED0">
        <w:rPr>
          <w:rFonts w:ascii="Calibri" w:hAnsi="Calibri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        </w:t>
      </w:r>
      <w:r>
        <w:rPr>
          <w:rFonts w:ascii="Jeka" w:hAnsi="Jeka"/>
          <w:b/>
          <w:noProof/>
          <w:sz w:val="16"/>
          <w:szCs w:val="16"/>
          <w:lang w:eastAsia="uk-UA"/>
        </w:rPr>
        <w:drawing>
          <wp:inline distT="0" distB="0" distL="0" distR="0" wp14:anchorId="2B49038D" wp14:editId="47C58312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76F" w14:textId="77777777" w:rsidR="002A16FF" w:rsidRPr="00745827" w:rsidRDefault="002A16FF" w:rsidP="002A16FF">
      <w:pPr>
        <w:jc w:val="center"/>
        <w:rPr>
          <w:b/>
          <w:bCs/>
          <w:sz w:val="26"/>
          <w:szCs w:val="26"/>
        </w:rPr>
      </w:pPr>
      <w:r w:rsidRPr="00745827">
        <w:rPr>
          <w:b/>
          <w:bCs/>
          <w:sz w:val="26"/>
          <w:szCs w:val="26"/>
        </w:rPr>
        <w:t>У К Р А Ї Н А</w:t>
      </w:r>
    </w:p>
    <w:p w14:paraId="65EB8477" w14:textId="77777777" w:rsidR="002A16FF" w:rsidRPr="00745827" w:rsidRDefault="002A16FF" w:rsidP="002A16FF">
      <w:pPr>
        <w:keepNext/>
        <w:jc w:val="center"/>
        <w:outlineLvl w:val="0"/>
        <w:rPr>
          <w:b/>
          <w:bCs/>
          <w:sz w:val="26"/>
          <w:szCs w:val="26"/>
        </w:rPr>
      </w:pPr>
      <w:r w:rsidRPr="00745827">
        <w:rPr>
          <w:b/>
          <w:bCs/>
          <w:sz w:val="26"/>
          <w:szCs w:val="26"/>
        </w:rPr>
        <w:t>КУТСЬКА  СЕЛИЩНА  РАДА</w:t>
      </w:r>
    </w:p>
    <w:p w14:paraId="1745AC97" w14:textId="77777777" w:rsidR="002A16FF" w:rsidRPr="00745827" w:rsidRDefault="002A16FF" w:rsidP="002A16FF">
      <w:pPr>
        <w:keepNext/>
        <w:jc w:val="center"/>
        <w:outlineLvl w:val="1"/>
        <w:rPr>
          <w:b/>
          <w:bCs/>
          <w:sz w:val="26"/>
          <w:szCs w:val="26"/>
        </w:rPr>
      </w:pPr>
      <w:r w:rsidRPr="00745827">
        <w:rPr>
          <w:b/>
          <w:bCs/>
          <w:sz w:val="26"/>
          <w:szCs w:val="26"/>
        </w:rPr>
        <w:t>КОСІВСЬКОГО РАЙОНУ ІВАНО-ФРАНКІВСЬКОЇ ОБЛАСТІ</w:t>
      </w:r>
    </w:p>
    <w:p w14:paraId="66FACAC9" w14:textId="77777777" w:rsidR="002A16FF" w:rsidRPr="00745827" w:rsidRDefault="002A16FF" w:rsidP="002A16FF">
      <w:pPr>
        <w:keepNext/>
        <w:jc w:val="center"/>
        <w:outlineLvl w:val="2"/>
        <w:rPr>
          <w:b/>
          <w:bCs/>
          <w:sz w:val="26"/>
          <w:szCs w:val="26"/>
        </w:rPr>
      </w:pPr>
      <w:r w:rsidRPr="0093603A">
        <w:rPr>
          <w:b/>
          <w:bCs/>
          <w:sz w:val="26"/>
          <w:szCs w:val="26"/>
        </w:rPr>
        <w:t>VIII</w:t>
      </w:r>
      <w:r w:rsidRPr="00745827">
        <w:rPr>
          <w:b/>
          <w:bCs/>
          <w:sz w:val="26"/>
          <w:szCs w:val="26"/>
        </w:rPr>
        <w:t xml:space="preserve"> ДЕМОКРАТИЧНОГО СКЛИКАННЯ</w:t>
      </w:r>
    </w:p>
    <w:p w14:paraId="3E42681F" w14:textId="77777777" w:rsidR="002A16FF" w:rsidRPr="00745827" w:rsidRDefault="002A16FF" w:rsidP="002A16FF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ВОСЬМА </w:t>
      </w:r>
      <w:r w:rsidRPr="00745827">
        <w:rPr>
          <w:b/>
          <w:bCs/>
          <w:sz w:val="26"/>
          <w:szCs w:val="26"/>
        </w:rPr>
        <w:t>СЕСІЯ</w:t>
      </w:r>
    </w:p>
    <w:p w14:paraId="14A144B5" w14:textId="504C024E" w:rsidR="002A16FF" w:rsidRPr="002A16FF" w:rsidRDefault="002A16FF" w:rsidP="002A16FF">
      <w:pPr>
        <w:jc w:val="center"/>
        <w:rPr>
          <w:b/>
          <w:bCs/>
          <w:sz w:val="26"/>
          <w:szCs w:val="26"/>
        </w:rPr>
      </w:pPr>
      <w:r w:rsidRPr="002A16FF">
        <w:rPr>
          <w:b/>
          <w:bCs/>
          <w:sz w:val="26"/>
          <w:szCs w:val="26"/>
        </w:rPr>
        <w:t>РІШЕННЯ №</w:t>
      </w:r>
      <w:r>
        <w:rPr>
          <w:b/>
          <w:bCs/>
          <w:sz w:val="26"/>
          <w:szCs w:val="26"/>
        </w:rPr>
        <w:t>67</w:t>
      </w:r>
      <w:r w:rsidRPr="002A16FF">
        <w:rPr>
          <w:b/>
          <w:bCs/>
          <w:sz w:val="26"/>
          <w:szCs w:val="26"/>
        </w:rPr>
        <w:t>-8/2021</w:t>
      </w:r>
    </w:p>
    <w:p w14:paraId="09D58642" w14:textId="77777777" w:rsidR="002A16FF" w:rsidRPr="00970D82" w:rsidRDefault="002A16FF" w:rsidP="002A16FF">
      <w:pPr>
        <w:rPr>
          <w:bCs/>
        </w:rPr>
      </w:pPr>
      <w:r>
        <w:rPr>
          <w:bCs/>
        </w:rPr>
        <w:t>24  червня</w:t>
      </w:r>
      <w:r w:rsidRPr="00970D82">
        <w:rPr>
          <w:bCs/>
        </w:rPr>
        <w:t xml:space="preserve"> 2021 року                                                                                                 </w:t>
      </w:r>
      <w:r>
        <w:rPr>
          <w:bCs/>
        </w:rPr>
        <w:t xml:space="preserve"> </w:t>
      </w:r>
      <w:r w:rsidRPr="00970D82">
        <w:rPr>
          <w:bCs/>
        </w:rPr>
        <w:t>с-ще Кути</w:t>
      </w:r>
    </w:p>
    <w:p w14:paraId="1C3D1B27" w14:textId="77777777" w:rsidR="00A7133C" w:rsidRPr="00091E83" w:rsidRDefault="00A7133C" w:rsidP="00A7133C">
      <w:pPr>
        <w:rPr>
          <w:color w:val="800000"/>
          <w:sz w:val="28"/>
          <w:szCs w:val="28"/>
        </w:rPr>
      </w:pPr>
    </w:p>
    <w:p w14:paraId="21D461F1" w14:textId="747FCB37" w:rsidR="00A7133C" w:rsidRPr="002A16FF" w:rsidRDefault="00A7133C" w:rsidP="00A7133C">
      <w:pPr>
        <w:jc w:val="both"/>
        <w:rPr>
          <w:b/>
          <w:sz w:val="28"/>
          <w:szCs w:val="28"/>
        </w:rPr>
      </w:pPr>
      <w:r w:rsidRPr="002A16FF">
        <w:rPr>
          <w:b/>
          <w:sz w:val="28"/>
          <w:szCs w:val="28"/>
        </w:rPr>
        <w:t xml:space="preserve">Про встановлення єдиного податку на </w:t>
      </w:r>
    </w:p>
    <w:p w14:paraId="6BBE0E06" w14:textId="77777777" w:rsidR="00A7133C" w:rsidRPr="002A16FF" w:rsidRDefault="00A7133C" w:rsidP="00A7133C">
      <w:pPr>
        <w:jc w:val="both"/>
        <w:rPr>
          <w:b/>
          <w:sz w:val="28"/>
          <w:szCs w:val="28"/>
        </w:rPr>
      </w:pPr>
      <w:r w:rsidRPr="002A16FF">
        <w:rPr>
          <w:b/>
          <w:sz w:val="28"/>
          <w:szCs w:val="28"/>
        </w:rPr>
        <w:t xml:space="preserve">території Кутської територіальної громади </w:t>
      </w:r>
    </w:p>
    <w:p w14:paraId="752CF436" w14:textId="5EF138D2" w:rsidR="00A7133C" w:rsidRPr="002A16FF" w:rsidRDefault="00A7133C" w:rsidP="00A7133C">
      <w:pPr>
        <w:jc w:val="both"/>
        <w:rPr>
          <w:b/>
          <w:sz w:val="28"/>
          <w:szCs w:val="28"/>
        </w:rPr>
      </w:pPr>
      <w:r w:rsidRPr="002A16FF">
        <w:rPr>
          <w:b/>
          <w:sz w:val="28"/>
          <w:szCs w:val="28"/>
        </w:rPr>
        <w:t>Косівського ра</w:t>
      </w:r>
      <w:r w:rsidR="004B266B" w:rsidRPr="002A16FF">
        <w:rPr>
          <w:b/>
          <w:sz w:val="28"/>
          <w:szCs w:val="28"/>
        </w:rPr>
        <w:t>йону Івано-Франківської області</w:t>
      </w:r>
    </w:p>
    <w:p w14:paraId="4D5F2212" w14:textId="77777777" w:rsidR="00641575" w:rsidRPr="002A16FF" w:rsidRDefault="00641575" w:rsidP="00A7133C">
      <w:pPr>
        <w:jc w:val="both"/>
        <w:rPr>
          <w:b/>
          <w:sz w:val="28"/>
          <w:szCs w:val="28"/>
        </w:rPr>
      </w:pPr>
    </w:p>
    <w:p w14:paraId="55AAEFD1" w14:textId="77777777" w:rsidR="00641575" w:rsidRPr="002A16FF" w:rsidRDefault="00641575" w:rsidP="00A7133C">
      <w:pPr>
        <w:jc w:val="both"/>
        <w:rPr>
          <w:b/>
          <w:sz w:val="28"/>
          <w:szCs w:val="28"/>
        </w:rPr>
      </w:pPr>
    </w:p>
    <w:p w14:paraId="22D6157F" w14:textId="77777777" w:rsidR="004D5FA1" w:rsidRDefault="006A4D59" w:rsidP="004D5FA1">
      <w:pPr>
        <w:widowControl w:val="0"/>
        <w:tabs>
          <w:tab w:val="left" w:pos="6690"/>
        </w:tabs>
        <w:jc w:val="both"/>
        <w:rPr>
          <w:b/>
          <w:sz w:val="28"/>
          <w:szCs w:val="28"/>
        </w:rPr>
      </w:pPr>
      <w:r w:rsidRPr="002A16FF">
        <w:rPr>
          <w:sz w:val="28"/>
          <w:szCs w:val="28"/>
        </w:rPr>
        <w:t xml:space="preserve">         Відповідно до статті 7, пункту 10.2 статті 10, пункту 12.3 статті 12, статей 291-300 Податкового кодексу України, пункту 24 статті 26 Закону України «Про місцеве самоврядування в Україні»,</w:t>
      </w:r>
      <w:r w:rsidR="004D5FA1">
        <w:rPr>
          <w:sz w:val="28"/>
          <w:szCs w:val="28"/>
        </w:rPr>
        <w:t xml:space="preserve"> Кутська </w:t>
      </w:r>
      <w:r w:rsidRPr="004D5FA1">
        <w:rPr>
          <w:sz w:val="28"/>
          <w:szCs w:val="28"/>
        </w:rPr>
        <w:t>селищна  рада</w:t>
      </w:r>
    </w:p>
    <w:p w14:paraId="3DD3E6E8" w14:textId="77777777" w:rsidR="004D5FA1" w:rsidRDefault="004D5FA1" w:rsidP="004D5FA1">
      <w:pPr>
        <w:widowControl w:val="0"/>
        <w:tabs>
          <w:tab w:val="left" w:pos="6690"/>
        </w:tabs>
        <w:jc w:val="both"/>
        <w:rPr>
          <w:b/>
          <w:sz w:val="28"/>
          <w:szCs w:val="28"/>
        </w:rPr>
      </w:pPr>
    </w:p>
    <w:p w14:paraId="28770A03" w14:textId="0A035B58" w:rsidR="006A4D59" w:rsidRPr="002A16FF" w:rsidRDefault="006A4D59" w:rsidP="004D5FA1">
      <w:pPr>
        <w:widowControl w:val="0"/>
        <w:tabs>
          <w:tab w:val="left" w:pos="6690"/>
        </w:tabs>
        <w:jc w:val="both"/>
        <w:rPr>
          <w:b/>
          <w:sz w:val="28"/>
          <w:szCs w:val="28"/>
        </w:rPr>
      </w:pPr>
      <w:r w:rsidRPr="002A16FF">
        <w:rPr>
          <w:b/>
          <w:sz w:val="28"/>
          <w:szCs w:val="28"/>
        </w:rPr>
        <w:t xml:space="preserve"> ВИРІШИЛА:</w:t>
      </w:r>
      <w:bookmarkStart w:id="0" w:name="_GoBack"/>
      <w:bookmarkEnd w:id="0"/>
    </w:p>
    <w:p w14:paraId="07453FC6" w14:textId="2D3B907C" w:rsidR="00474602" w:rsidRPr="002A16FF" w:rsidRDefault="00474602">
      <w:pPr>
        <w:tabs>
          <w:tab w:val="left" w:pos="7365"/>
        </w:tabs>
        <w:jc w:val="both"/>
        <w:rPr>
          <w:b/>
          <w:color w:val="000000"/>
          <w:sz w:val="28"/>
          <w:szCs w:val="28"/>
        </w:rPr>
      </w:pPr>
    </w:p>
    <w:p w14:paraId="3F1B9E7E" w14:textId="6901BB13" w:rsidR="006A4D59" w:rsidRPr="002A16FF" w:rsidRDefault="006A4D59" w:rsidP="00757EC4">
      <w:pPr>
        <w:tabs>
          <w:tab w:val="left" w:pos="7365"/>
        </w:tabs>
        <w:jc w:val="both"/>
        <w:rPr>
          <w:color w:val="000000"/>
          <w:sz w:val="28"/>
          <w:szCs w:val="28"/>
        </w:rPr>
      </w:pPr>
      <w:r w:rsidRPr="002A16FF">
        <w:rPr>
          <w:color w:val="000000"/>
          <w:sz w:val="28"/>
          <w:szCs w:val="28"/>
        </w:rPr>
        <w:t>1.Установити на території Кутської територіальної громади:</w:t>
      </w:r>
    </w:p>
    <w:p w14:paraId="25F86EBF" w14:textId="336A0E30" w:rsidR="0039030D" w:rsidRPr="002A16FF" w:rsidRDefault="006A4D59" w:rsidP="00757EC4">
      <w:pPr>
        <w:tabs>
          <w:tab w:val="left" w:pos="7365"/>
        </w:tabs>
        <w:jc w:val="both"/>
        <w:rPr>
          <w:color w:val="000000"/>
          <w:sz w:val="28"/>
          <w:szCs w:val="28"/>
        </w:rPr>
      </w:pPr>
      <w:r w:rsidRPr="002A16FF">
        <w:rPr>
          <w:color w:val="000000"/>
          <w:sz w:val="28"/>
          <w:szCs w:val="28"/>
        </w:rPr>
        <w:t>1.1.ставки єдиного податку для першої групи платників єдиного податку</w:t>
      </w:r>
      <w:r w:rsidR="00E10E58" w:rsidRPr="002A16FF">
        <w:rPr>
          <w:color w:val="000000"/>
          <w:sz w:val="28"/>
          <w:szCs w:val="28"/>
        </w:rPr>
        <w:t xml:space="preserve"> – 10 </w:t>
      </w:r>
      <w:r w:rsidR="001A4E5E" w:rsidRPr="002A16FF">
        <w:rPr>
          <w:color w:val="000000"/>
          <w:sz w:val="28"/>
          <w:szCs w:val="28"/>
        </w:rPr>
        <w:t>відсотків</w:t>
      </w:r>
      <w:r w:rsidR="00E10E58" w:rsidRPr="002A16FF">
        <w:rPr>
          <w:color w:val="000000"/>
          <w:sz w:val="28"/>
          <w:szCs w:val="28"/>
        </w:rPr>
        <w:t xml:space="preserve">  розміру прожиткового мінімуму</w:t>
      </w:r>
      <w:r w:rsidR="001A4E5E" w:rsidRPr="002A16FF">
        <w:rPr>
          <w:color w:val="000000"/>
          <w:sz w:val="28"/>
          <w:szCs w:val="28"/>
        </w:rPr>
        <w:t xml:space="preserve"> для працездатних осіб, встановленого законом на 1 січня податкового (звітного) року;</w:t>
      </w:r>
    </w:p>
    <w:p w14:paraId="71ADA8D8" w14:textId="48AB12C7" w:rsidR="00CD7CED" w:rsidRPr="002A16FF" w:rsidRDefault="0039030D" w:rsidP="00757EC4">
      <w:pPr>
        <w:tabs>
          <w:tab w:val="left" w:pos="7365"/>
        </w:tabs>
        <w:jc w:val="both"/>
        <w:rPr>
          <w:color w:val="000000"/>
          <w:sz w:val="28"/>
          <w:szCs w:val="28"/>
        </w:rPr>
      </w:pPr>
      <w:r w:rsidRPr="002A16FF">
        <w:rPr>
          <w:color w:val="000000"/>
          <w:sz w:val="28"/>
          <w:szCs w:val="28"/>
        </w:rPr>
        <w:t>1.2.ставки єдиного податку для другої групи платників єдиного податку</w:t>
      </w:r>
      <w:r w:rsidR="0071755C" w:rsidRPr="002A16FF">
        <w:rPr>
          <w:color w:val="000000"/>
          <w:sz w:val="28"/>
          <w:szCs w:val="28"/>
        </w:rPr>
        <w:t xml:space="preserve"> – 20 відсотків розміру мінімальної заробітної плати, встановленої законом на 1 січня податкового (звітного) року.</w:t>
      </w:r>
    </w:p>
    <w:p w14:paraId="65FC43D8" w14:textId="19C3905C" w:rsidR="005E254E" w:rsidRPr="002A16FF" w:rsidRDefault="00CD7CED" w:rsidP="00757EC4">
      <w:pPr>
        <w:tabs>
          <w:tab w:val="left" w:pos="7365"/>
        </w:tabs>
        <w:jc w:val="both"/>
        <w:rPr>
          <w:color w:val="000000"/>
          <w:sz w:val="28"/>
          <w:szCs w:val="28"/>
        </w:rPr>
      </w:pPr>
      <w:r w:rsidRPr="002A16FF">
        <w:rPr>
          <w:color w:val="000000"/>
          <w:sz w:val="28"/>
          <w:szCs w:val="28"/>
        </w:rPr>
        <w:t>1.3.ставки єдиного податку для першої та другої груп платників єдиного податку застосовуються з особливостями, встановленими вимогами</w:t>
      </w:r>
      <w:r w:rsidR="006D762F" w:rsidRPr="002A16FF">
        <w:rPr>
          <w:color w:val="000000"/>
          <w:sz w:val="28"/>
          <w:szCs w:val="28"/>
        </w:rPr>
        <w:t xml:space="preserve"> пунктів 293.4, 293.6, 293.7 та 293.8 статті 293 Податкового кодексу України.</w:t>
      </w:r>
    </w:p>
    <w:p w14:paraId="365A7E46" w14:textId="20ABF832" w:rsidR="005E254E" w:rsidRPr="002A16FF" w:rsidRDefault="00AA173F" w:rsidP="00F9144A">
      <w:pPr>
        <w:tabs>
          <w:tab w:val="left" w:pos="7365"/>
        </w:tabs>
        <w:jc w:val="both"/>
        <w:rPr>
          <w:color w:val="000000"/>
          <w:sz w:val="28"/>
          <w:szCs w:val="28"/>
        </w:rPr>
      </w:pPr>
      <w:r w:rsidRPr="002A16FF">
        <w:rPr>
          <w:color w:val="000000"/>
          <w:sz w:val="28"/>
          <w:szCs w:val="28"/>
        </w:rPr>
        <w:t>2</w:t>
      </w:r>
      <w:r w:rsidR="004D2D07" w:rsidRPr="002A16FF">
        <w:rPr>
          <w:color w:val="000000"/>
          <w:sz w:val="28"/>
          <w:szCs w:val="28"/>
        </w:rPr>
        <w:t>. Платниками податку є суб’єкти господарювання, які застосовують спрощену систему оподаткування, обліку та звітності, визначені підпунктами 1 та 2 пункту 291.4 статті 291 Податкового кодексу України.</w:t>
      </w:r>
    </w:p>
    <w:p w14:paraId="584ADD99" w14:textId="1979A0BD" w:rsidR="00FF30E4" w:rsidRPr="002A16FF" w:rsidRDefault="00AA173F" w:rsidP="00F9144A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color w:val="000000"/>
          <w:sz w:val="28"/>
          <w:szCs w:val="28"/>
        </w:rPr>
        <w:t>3</w:t>
      </w:r>
      <w:r w:rsidR="00091C6F" w:rsidRPr="002A16FF">
        <w:rPr>
          <w:color w:val="000000"/>
          <w:sz w:val="28"/>
          <w:szCs w:val="28"/>
        </w:rPr>
        <w:t>.</w:t>
      </w:r>
      <w:r w:rsidR="00FF30E4" w:rsidRPr="002A16FF">
        <w:rPr>
          <w:color w:val="333333"/>
          <w:sz w:val="28"/>
          <w:szCs w:val="28"/>
          <w:shd w:val="clear" w:color="auto" w:fill="FFFFFF"/>
        </w:rPr>
        <w:t xml:space="preserve"> </w:t>
      </w:r>
      <w:r w:rsidR="00FF30E4" w:rsidRPr="002A16FF">
        <w:rPr>
          <w:sz w:val="28"/>
          <w:szCs w:val="28"/>
          <w:shd w:val="clear" w:color="auto" w:fill="FFFFFF"/>
        </w:rPr>
        <w:t>Суб'єкти господарювання, які застосовують спрощену систему оподаткування, обліку та звітності визначаються відповідно до:</w:t>
      </w:r>
    </w:p>
    <w:p w14:paraId="024D67F3" w14:textId="3E646B42" w:rsidR="00FF30E4" w:rsidRPr="002A16FF" w:rsidRDefault="00AA173F" w:rsidP="00F9144A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3</w:t>
      </w:r>
      <w:r w:rsidR="00FF30E4" w:rsidRPr="002A16FF">
        <w:rPr>
          <w:sz w:val="28"/>
          <w:szCs w:val="28"/>
          <w:shd w:val="clear" w:color="auto" w:fill="FFFFFF"/>
        </w:rPr>
        <w:t>.1. перша група - фізичні особи - підприємці, які не використовують працю найманих осіб відповідно до підпункту 1 пункту 291.4 статті 2</w:t>
      </w:r>
      <w:r w:rsidR="00B31BFF" w:rsidRPr="002A16FF">
        <w:rPr>
          <w:sz w:val="28"/>
          <w:szCs w:val="28"/>
          <w:shd w:val="clear" w:color="auto" w:fill="FFFFFF"/>
        </w:rPr>
        <w:t>91 Податкового кодексу України;</w:t>
      </w:r>
    </w:p>
    <w:p w14:paraId="02454599" w14:textId="48BDFF4D" w:rsidR="00F9144A" w:rsidRPr="002A16FF" w:rsidRDefault="00AA173F" w:rsidP="00FD6EB2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3</w:t>
      </w:r>
      <w:r w:rsidR="00FF30E4" w:rsidRPr="002A16FF">
        <w:rPr>
          <w:sz w:val="28"/>
          <w:szCs w:val="28"/>
          <w:shd w:val="clear" w:color="auto" w:fill="FFFFFF"/>
        </w:rPr>
        <w:t>.2.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 відповідно до підпункту 2 пункту 291.4 статті 291 Податкового кодексу України</w:t>
      </w:r>
      <w:r w:rsidR="0031441A" w:rsidRPr="002A16FF">
        <w:rPr>
          <w:sz w:val="28"/>
          <w:szCs w:val="28"/>
          <w:shd w:val="clear" w:color="auto" w:fill="FFFFFF"/>
        </w:rPr>
        <w:t>.</w:t>
      </w:r>
    </w:p>
    <w:p w14:paraId="368BB355" w14:textId="39C3B0F6" w:rsidR="00F9144A" w:rsidRPr="002A16FF" w:rsidRDefault="00022195" w:rsidP="0041419B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lastRenderedPageBreak/>
        <w:t>4</w:t>
      </w:r>
      <w:r w:rsidR="006A5579" w:rsidRPr="002A16FF">
        <w:rPr>
          <w:sz w:val="28"/>
          <w:szCs w:val="28"/>
          <w:shd w:val="clear" w:color="auto" w:fill="FFFFFF"/>
        </w:rPr>
        <w:t xml:space="preserve">. Ставки єдиного податку для платників першої та другої групи визначаються відповідно до пункту 293.1 статті 293 </w:t>
      </w:r>
      <w:r w:rsidR="0041419B" w:rsidRPr="002A16FF">
        <w:rPr>
          <w:sz w:val="28"/>
          <w:szCs w:val="28"/>
          <w:shd w:val="clear" w:color="auto" w:fill="FFFFFF"/>
        </w:rPr>
        <w:t>Податкового кодексу України</w:t>
      </w:r>
      <w:r w:rsidR="0041419B" w:rsidRPr="002A16FF">
        <w:rPr>
          <w:color w:val="333333"/>
          <w:sz w:val="28"/>
          <w:szCs w:val="28"/>
          <w:shd w:val="clear" w:color="auto" w:fill="FFFFFF"/>
        </w:rPr>
        <w:t>.</w:t>
      </w:r>
    </w:p>
    <w:p w14:paraId="747BD1DE" w14:textId="4D2F17A0" w:rsidR="002A16FF" w:rsidRPr="002A16FF" w:rsidRDefault="00022195" w:rsidP="0039030D">
      <w:pPr>
        <w:tabs>
          <w:tab w:val="left" w:pos="7365"/>
        </w:tabs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5</w:t>
      </w:r>
      <w:r w:rsidR="0041419B" w:rsidRPr="002A16FF">
        <w:rPr>
          <w:sz w:val="28"/>
          <w:szCs w:val="28"/>
          <w:shd w:val="clear" w:color="auto" w:fill="FFFFFF"/>
        </w:rPr>
        <w:t>. Податковий (звітний) період визначається відповідно до статті 294 Податкового кодексу України.</w:t>
      </w:r>
    </w:p>
    <w:p w14:paraId="4B7D6751" w14:textId="59CFB7A6" w:rsidR="00EB32B0" w:rsidRPr="002A16FF" w:rsidRDefault="00022195" w:rsidP="00EF5A4A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6</w:t>
      </w:r>
      <w:r w:rsidR="002A16FF">
        <w:rPr>
          <w:sz w:val="28"/>
          <w:szCs w:val="28"/>
          <w:shd w:val="clear" w:color="auto" w:fill="FFFFFF"/>
        </w:rPr>
        <w:t xml:space="preserve">. </w:t>
      </w:r>
      <w:r w:rsidR="001C02A0" w:rsidRPr="002A16FF">
        <w:rPr>
          <w:sz w:val="28"/>
          <w:szCs w:val="28"/>
          <w:shd w:val="clear" w:color="auto" w:fill="FFFFFF"/>
        </w:rPr>
        <w:t>Порядок нарахування та строки сплати єдиного податку</w:t>
      </w:r>
      <w:r w:rsidR="00EB32B0" w:rsidRPr="002A16FF">
        <w:rPr>
          <w:sz w:val="28"/>
          <w:szCs w:val="28"/>
          <w:shd w:val="clear" w:color="auto" w:fill="FFFFFF"/>
        </w:rPr>
        <w:t xml:space="preserve"> визначаються відповідно до пунктів 295.2, 295.5 та 295.8 Податкового кодексу України з урахуванням особливостей, визначених статтею 297 Податкового кодексу України.</w:t>
      </w:r>
    </w:p>
    <w:p w14:paraId="69C0502B" w14:textId="0272AEA2" w:rsidR="00022195" w:rsidRPr="002A16FF" w:rsidRDefault="00022195" w:rsidP="00EF5A4A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7.</w:t>
      </w:r>
      <w:r w:rsidR="009C115C" w:rsidRPr="002A16FF">
        <w:rPr>
          <w:sz w:val="28"/>
          <w:szCs w:val="28"/>
          <w:shd w:val="clear" w:color="auto" w:fill="FFFFFF"/>
        </w:rPr>
        <w:t xml:space="preserve"> </w:t>
      </w:r>
      <w:r w:rsidRPr="002A16FF">
        <w:rPr>
          <w:sz w:val="28"/>
          <w:szCs w:val="28"/>
          <w:shd w:val="clear" w:color="auto" w:fill="FFFFFF"/>
        </w:rPr>
        <w:t>Термін та порядок сплати податку визначається відповідно до пунктів 295.1, 295.4 та 295.7 статті 295 Податкового кодексу України з урахуванням особливостей, визначених статтею 297 Податкового кодексу України.</w:t>
      </w:r>
    </w:p>
    <w:p w14:paraId="4923B8C8" w14:textId="56185097" w:rsidR="00022195" w:rsidRPr="002A16FF" w:rsidRDefault="00022195" w:rsidP="00EF5A4A">
      <w:pPr>
        <w:tabs>
          <w:tab w:val="left" w:pos="7365"/>
        </w:tabs>
        <w:jc w:val="both"/>
        <w:rPr>
          <w:sz w:val="28"/>
          <w:szCs w:val="28"/>
          <w:shd w:val="clear" w:color="auto" w:fill="FFFFFF"/>
        </w:rPr>
      </w:pPr>
      <w:r w:rsidRPr="002A16FF">
        <w:rPr>
          <w:sz w:val="28"/>
          <w:szCs w:val="28"/>
          <w:shd w:val="clear" w:color="auto" w:fill="FFFFFF"/>
        </w:rPr>
        <w:t>8</w:t>
      </w:r>
      <w:r w:rsidR="00224EE7" w:rsidRPr="002A16FF">
        <w:rPr>
          <w:sz w:val="28"/>
          <w:szCs w:val="28"/>
          <w:shd w:val="clear" w:color="auto" w:fill="FFFFFF"/>
        </w:rPr>
        <w:t xml:space="preserve">. </w:t>
      </w:r>
      <w:r w:rsidR="004C4B81" w:rsidRPr="002A16FF">
        <w:rPr>
          <w:sz w:val="28"/>
          <w:szCs w:val="28"/>
        </w:rPr>
        <w:t>Строк та порядок подання звітності про обчислення і сплату податків</w:t>
      </w:r>
      <w:r w:rsidR="004C4B81" w:rsidRPr="002A16FF">
        <w:rPr>
          <w:sz w:val="28"/>
          <w:szCs w:val="28"/>
          <w:shd w:val="clear" w:color="auto" w:fill="FFFFFF"/>
        </w:rPr>
        <w:t xml:space="preserve"> </w:t>
      </w:r>
      <w:r w:rsidR="00224EE7" w:rsidRPr="002A16FF">
        <w:rPr>
          <w:sz w:val="28"/>
          <w:szCs w:val="28"/>
          <w:shd w:val="clear" w:color="auto" w:fill="FFFFFF"/>
        </w:rPr>
        <w:t>визначено пунктами 296.2, 296.4 підпунктом 296.5.1. пункту 296.5 статті 296 Податкового кодексу України з урахуванням особливистей, визначених статтею 297 Податкового кодексу України.</w:t>
      </w:r>
    </w:p>
    <w:p w14:paraId="4A634996" w14:textId="6C7B781D" w:rsidR="00F932EC" w:rsidRPr="002A16FF" w:rsidRDefault="00F932EC" w:rsidP="00EF5A4A">
      <w:pPr>
        <w:tabs>
          <w:tab w:val="left" w:pos="7365"/>
        </w:tabs>
        <w:jc w:val="both"/>
        <w:rPr>
          <w:sz w:val="28"/>
          <w:szCs w:val="28"/>
        </w:rPr>
      </w:pPr>
      <w:r w:rsidRPr="002A16FF">
        <w:rPr>
          <w:sz w:val="28"/>
          <w:szCs w:val="28"/>
          <w:shd w:val="clear" w:color="auto" w:fill="FFFFFF"/>
        </w:rPr>
        <w:t>9.</w:t>
      </w:r>
      <w:r w:rsidRPr="002A16FF">
        <w:rPr>
          <w:sz w:val="28"/>
          <w:szCs w:val="28"/>
        </w:rPr>
        <w:t xml:space="preserve"> </w:t>
      </w:r>
      <w:r w:rsidR="002A16FF">
        <w:rPr>
          <w:sz w:val="28"/>
          <w:szCs w:val="28"/>
        </w:rPr>
        <w:t>Оприлюднити це</w:t>
      </w:r>
      <w:r w:rsidRPr="002A16FF">
        <w:rPr>
          <w:sz w:val="28"/>
          <w:szCs w:val="28"/>
        </w:rPr>
        <w:t xml:space="preserve"> рішення на офіційному сайті Кутської селищної ради (</w:t>
      </w:r>
      <w:hyperlink r:id="rId9" w:history="1">
        <w:r w:rsidR="0038163E" w:rsidRPr="002A16FF">
          <w:rPr>
            <w:rStyle w:val="af1"/>
            <w:sz w:val="28"/>
            <w:szCs w:val="28"/>
          </w:rPr>
          <w:t>https://kuty-rada.gov.ua/</w:t>
        </w:r>
        <w:r w:rsidR="00C31032" w:rsidRPr="002A16FF">
          <w:rPr>
            <w:rStyle w:val="af1"/>
            <w:sz w:val="28"/>
            <w:szCs w:val="28"/>
          </w:rPr>
          <w:t>/</w:t>
        </w:r>
      </w:hyperlink>
      <w:r w:rsidRPr="002A16FF">
        <w:rPr>
          <w:sz w:val="28"/>
          <w:szCs w:val="28"/>
        </w:rPr>
        <w:t>).</w:t>
      </w:r>
    </w:p>
    <w:p w14:paraId="77DA4ADE" w14:textId="57BBEF76" w:rsidR="00C31032" w:rsidRPr="002A16FF" w:rsidRDefault="00C31032" w:rsidP="00EF5A4A">
      <w:pPr>
        <w:tabs>
          <w:tab w:val="left" w:pos="7365"/>
        </w:tabs>
        <w:jc w:val="both"/>
        <w:rPr>
          <w:sz w:val="28"/>
          <w:szCs w:val="28"/>
        </w:rPr>
      </w:pPr>
      <w:r w:rsidRPr="002A16FF">
        <w:rPr>
          <w:sz w:val="28"/>
          <w:szCs w:val="28"/>
        </w:rPr>
        <w:t>10.</w:t>
      </w:r>
      <w:r w:rsidR="002A16FF">
        <w:rPr>
          <w:sz w:val="28"/>
          <w:szCs w:val="28"/>
        </w:rPr>
        <w:t xml:space="preserve"> </w:t>
      </w:r>
      <w:r w:rsidRPr="002A16FF">
        <w:rPr>
          <w:sz w:val="28"/>
          <w:szCs w:val="28"/>
        </w:rPr>
        <w:t>Рішення населених пунктів, які входять до складу Кутської територіальної громади визнати такими, що втратили чинність.</w:t>
      </w:r>
    </w:p>
    <w:p w14:paraId="778EB47C" w14:textId="5B2655B6" w:rsidR="00AA173F" w:rsidRPr="002A16FF" w:rsidRDefault="00C31032" w:rsidP="00F71659">
      <w:pPr>
        <w:tabs>
          <w:tab w:val="left" w:pos="7365"/>
        </w:tabs>
        <w:jc w:val="both"/>
        <w:rPr>
          <w:sz w:val="28"/>
          <w:szCs w:val="28"/>
        </w:rPr>
      </w:pPr>
      <w:r w:rsidRPr="002A16FF">
        <w:rPr>
          <w:sz w:val="28"/>
          <w:szCs w:val="28"/>
        </w:rPr>
        <w:t>11</w:t>
      </w:r>
      <w:r w:rsidR="00F932EC" w:rsidRPr="002A16FF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A20AFD" w:rsidRPr="002A16FF">
        <w:rPr>
          <w:bCs/>
          <w:sz w:val="28"/>
          <w:szCs w:val="28"/>
          <w:bdr w:val="none" w:sz="0" w:space="0" w:color="auto" w:frame="1"/>
          <w:shd w:val="clear" w:color="auto" w:fill="FBFBFB"/>
        </w:rPr>
        <w:t>комісію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="00F932EC" w:rsidRPr="002A16FF">
        <w:rPr>
          <w:sz w:val="28"/>
          <w:szCs w:val="28"/>
        </w:rPr>
        <w:t>.</w:t>
      </w:r>
    </w:p>
    <w:p w14:paraId="38AF0311" w14:textId="0D64B28E" w:rsidR="00AA173F" w:rsidRPr="002A16FF" w:rsidRDefault="00C31032" w:rsidP="0039030D">
      <w:pPr>
        <w:tabs>
          <w:tab w:val="left" w:pos="7365"/>
        </w:tabs>
        <w:rPr>
          <w:sz w:val="28"/>
          <w:szCs w:val="28"/>
        </w:rPr>
      </w:pPr>
      <w:r w:rsidRPr="002A16FF">
        <w:rPr>
          <w:sz w:val="28"/>
          <w:szCs w:val="28"/>
        </w:rPr>
        <w:t>12</w:t>
      </w:r>
      <w:r w:rsidR="00AA173F" w:rsidRPr="002A16FF">
        <w:rPr>
          <w:sz w:val="28"/>
          <w:szCs w:val="28"/>
        </w:rPr>
        <w:t>.</w:t>
      </w:r>
      <w:r w:rsidR="008A3853" w:rsidRPr="002A16FF">
        <w:rPr>
          <w:sz w:val="28"/>
          <w:szCs w:val="28"/>
        </w:rPr>
        <w:t xml:space="preserve"> </w:t>
      </w:r>
      <w:r w:rsidR="00F71659" w:rsidRPr="002A16FF">
        <w:rPr>
          <w:sz w:val="28"/>
          <w:szCs w:val="28"/>
        </w:rPr>
        <w:t>Рішення набирає чинності з 01 січня 2022 року.</w:t>
      </w:r>
    </w:p>
    <w:p w14:paraId="56211D86" w14:textId="77777777" w:rsidR="00890F60" w:rsidRDefault="00890F60" w:rsidP="0039030D">
      <w:pPr>
        <w:tabs>
          <w:tab w:val="left" w:pos="7365"/>
        </w:tabs>
      </w:pPr>
    </w:p>
    <w:p w14:paraId="4F768CCC" w14:textId="77777777" w:rsidR="00890F60" w:rsidRDefault="00890F60" w:rsidP="0039030D">
      <w:pPr>
        <w:tabs>
          <w:tab w:val="left" w:pos="7365"/>
        </w:tabs>
      </w:pPr>
    </w:p>
    <w:p w14:paraId="12045643" w14:textId="77777777" w:rsidR="00890F60" w:rsidRDefault="00890F60" w:rsidP="0039030D">
      <w:pPr>
        <w:tabs>
          <w:tab w:val="left" w:pos="7365"/>
        </w:tabs>
      </w:pPr>
    </w:p>
    <w:p w14:paraId="4B6E0E3F" w14:textId="77777777" w:rsidR="00890F60" w:rsidRDefault="00890F60" w:rsidP="0039030D">
      <w:pPr>
        <w:tabs>
          <w:tab w:val="left" w:pos="7365"/>
        </w:tabs>
      </w:pPr>
    </w:p>
    <w:p w14:paraId="582572C8" w14:textId="51B89A0A" w:rsidR="00890F60" w:rsidRPr="002A16FF" w:rsidRDefault="00890F60" w:rsidP="0039030D">
      <w:pPr>
        <w:tabs>
          <w:tab w:val="left" w:pos="7365"/>
        </w:tabs>
        <w:rPr>
          <w:sz w:val="28"/>
          <w:szCs w:val="28"/>
          <w:shd w:val="clear" w:color="auto" w:fill="FFFFFF"/>
        </w:rPr>
        <w:sectPr w:rsidR="00890F60" w:rsidRPr="002A16FF" w:rsidSect="00A9307B">
          <w:pgSz w:w="11906" w:h="16838"/>
          <w:pgMar w:top="1134" w:right="567" w:bottom="1134" w:left="1701" w:header="720" w:footer="720" w:gutter="0"/>
          <w:cols w:space="720"/>
        </w:sectPr>
      </w:pPr>
      <w:r w:rsidRPr="002A16FF">
        <w:rPr>
          <w:b/>
          <w:color w:val="000000"/>
          <w:sz w:val="28"/>
          <w:szCs w:val="28"/>
        </w:rPr>
        <w:t xml:space="preserve">Селищний голова                                                      </w:t>
      </w:r>
      <w:r w:rsidR="002A16FF">
        <w:rPr>
          <w:b/>
          <w:color w:val="000000"/>
          <w:sz w:val="28"/>
          <w:szCs w:val="28"/>
        </w:rPr>
        <w:t xml:space="preserve">              </w:t>
      </w:r>
      <w:r w:rsidR="007948F2" w:rsidRPr="002A16FF">
        <w:rPr>
          <w:b/>
          <w:color w:val="000000"/>
          <w:sz w:val="28"/>
          <w:szCs w:val="28"/>
        </w:rPr>
        <w:t>Дмитро ПАВЛЮК</w:t>
      </w:r>
    </w:p>
    <w:p w14:paraId="0FF30507" w14:textId="47178D8C" w:rsidR="00E147B6" w:rsidRDefault="0024017A" w:rsidP="003E2366">
      <w:pPr>
        <w:jc w:val="center"/>
        <w:rPr>
          <w:b/>
          <w:color w:val="000000"/>
        </w:rPr>
      </w:pPr>
      <w:r w:rsidRPr="0024017A">
        <w:rPr>
          <w:b/>
          <w:color w:val="000000"/>
        </w:rPr>
        <w:lastRenderedPageBreak/>
        <w:t>АНАЛІЗ РЕГУЛЯТОРНОГО ВПЛИВУ</w:t>
      </w:r>
    </w:p>
    <w:p w14:paraId="239D70CD" w14:textId="372AA434" w:rsidR="0024017A" w:rsidRDefault="0024017A" w:rsidP="003E2366">
      <w:pPr>
        <w:jc w:val="center"/>
        <w:rPr>
          <w:b/>
        </w:rPr>
      </w:pPr>
      <w:r w:rsidRPr="0024017A">
        <w:rPr>
          <w:b/>
        </w:rPr>
        <w:t>до проекту</w:t>
      </w:r>
      <w:r>
        <w:t xml:space="preserve"> </w:t>
      </w:r>
      <w:r w:rsidRPr="008666DB">
        <w:rPr>
          <w:b/>
        </w:rPr>
        <w:t>рішення селищної ради:</w:t>
      </w:r>
    </w:p>
    <w:p w14:paraId="69FD3353" w14:textId="521D6036" w:rsidR="0024017A" w:rsidRDefault="0024017A" w:rsidP="003E2366">
      <w:pPr>
        <w:jc w:val="center"/>
        <w:rPr>
          <w:b/>
        </w:rPr>
      </w:pPr>
      <w:r w:rsidRPr="008666DB">
        <w:rPr>
          <w:b/>
        </w:rPr>
        <w:t>«Про встановлення єдиного податку на</w:t>
      </w:r>
    </w:p>
    <w:p w14:paraId="31A6E29A" w14:textId="4C00D3C7" w:rsidR="0024017A" w:rsidRDefault="0024017A" w:rsidP="003E2366">
      <w:pPr>
        <w:jc w:val="center"/>
        <w:rPr>
          <w:b/>
        </w:rPr>
      </w:pPr>
      <w:r w:rsidRPr="008666DB">
        <w:rPr>
          <w:b/>
        </w:rPr>
        <w:t xml:space="preserve">території </w:t>
      </w:r>
      <w:r>
        <w:rPr>
          <w:b/>
        </w:rPr>
        <w:t>Кутської</w:t>
      </w:r>
      <w:r w:rsidRPr="008666DB">
        <w:rPr>
          <w:b/>
        </w:rPr>
        <w:t xml:space="preserve"> територіальної громади</w:t>
      </w:r>
    </w:p>
    <w:p w14:paraId="055CE6EE" w14:textId="6A4FF38D" w:rsidR="0024017A" w:rsidRDefault="0024017A" w:rsidP="003E2366">
      <w:pPr>
        <w:jc w:val="center"/>
      </w:pPr>
      <w:r>
        <w:rPr>
          <w:b/>
        </w:rPr>
        <w:t>Косівського</w:t>
      </w:r>
      <w:r w:rsidRPr="008666DB">
        <w:rPr>
          <w:b/>
        </w:rPr>
        <w:t xml:space="preserve"> району Івано-Франківської області</w:t>
      </w:r>
      <w:r>
        <w:t>»</w:t>
      </w:r>
    </w:p>
    <w:p w14:paraId="45582759" w14:textId="77777777" w:rsidR="00D6030A" w:rsidRDefault="00D6030A" w:rsidP="003E2366">
      <w:pPr>
        <w:jc w:val="center"/>
      </w:pPr>
    </w:p>
    <w:p w14:paraId="61EA69C8" w14:textId="77777777" w:rsidR="00D6030A" w:rsidRDefault="00D6030A" w:rsidP="003E2366">
      <w:pPr>
        <w:jc w:val="center"/>
      </w:pPr>
    </w:p>
    <w:p w14:paraId="78E91670" w14:textId="0C387FA8" w:rsidR="00D6030A" w:rsidRDefault="003E2366" w:rsidP="003E2366">
      <w:pPr>
        <w:pStyle w:val="af0"/>
        <w:ind w:left="1080"/>
        <w:jc w:val="center"/>
        <w:rPr>
          <w:b/>
        </w:rPr>
      </w:pPr>
      <w:r>
        <w:rPr>
          <w:b/>
        </w:rPr>
        <w:t xml:space="preserve">І. </w:t>
      </w:r>
      <w:r w:rsidR="00D6030A" w:rsidRPr="003E2366">
        <w:rPr>
          <w:b/>
        </w:rPr>
        <w:t>Визначення проблеми</w:t>
      </w:r>
    </w:p>
    <w:p w14:paraId="14DDA531" w14:textId="267A5BE6" w:rsidR="00F05089" w:rsidRDefault="00D174C9" w:rsidP="0022450D">
      <w:pPr>
        <w:ind w:firstLine="539"/>
        <w:jc w:val="both"/>
      </w:pPr>
      <w:r>
        <w:t xml:space="preserve">Враховуючи </w:t>
      </w:r>
      <w:r w:rsidR="00E219D3">
        <w:t>Податковий Кодекс України та Закон</w:t>
      </w:r>
      <w:r>
        <w:t xml:space="preserve"> України «Про місцеве самоврядування в Україні», виникає необхідність встановлення на території </w:t>
      </w:r>
      <w:r w:rsidR="00B262CC">
        <w:t>Кутської територіальної громади</w:t>
      </w:r>
      <w:r w:rsidR="002A1723">
        <w:t xml:space="preserve"> ставки</w:t>
      </w:r>
      <w:r>
        <w:t xml:space="preserve"> єдиного податку. </w:t>
      </w:r>
    </w:p>
    <w:p w14:paraId="7D2FC4D8" w14:textId="7CA3D174" w:rsidR="0022450D" w:rsidRDefault="0022450D" w:rsidP="0022450D">
      <w:pPr>
        <w:ind w:firstLine="539"/>
        <w:jc w:val="both"/>
      </w:pPr>
      <w:r>
        <w:t>Проблемою є те, що в разі не встановлення селищною радою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Прийняття цього регуляторного акта дасть можливість здійснення контролю за додержанням правил розрахунку та сплати єди</w:t>
      </w:r>
      <w:r w:rsidR="00486B7E">
        <w:t>ного податку, поповнити</w:t>
      </w:r>
      <w:r>
        <w:t xml:space="preserve"> бюджет</w:t>
      </w:r>
      <w:r w:rsidR="00486B7E">
        <w:t xml:space="preserve"> Кутської селищної територіальної громади</w:t>
      </w:r>
      <w:r>
        <w:t>, що надасть змогу спрямувати отримані кошти від сплати податку на вирішення соціальних проблем та покращен</w:t>
      </w:r>
      <w:r w:rsidR="00700C1D">
        <w:t>ня інфраструктуру</w:t>
      </w:r>
      <w:r>
        <w:t xml:space="preserve"> громади. </w:t>
      </w:r>
    </w:p>
    <w:p w14:paraId="00850961" w14:textId="0EF4AF09" w:rsidR="0022450D" w:rsidRPr="0022450D" w:rsidRDefault="0022450D" w:rsidP="0022450D">
      <w:pPr>
        <w:suppressAutoHyphens w:val="0"/>
        <w:autoSpaceDE w:val="0"/>
        <w:spacing w:after="120"/>
        <w:ind w:right="101" w:firstLine="539"/>
        <w:jc w:val="both"/>
        <w:textAlignment w:val="auto"/>
      </w:pPr>
      <w:r w:rsidRPr="0022450D">
        <w:t>Вказана проблема не може бути вирішена за допомогою ринкових механізмів, оскільки статтею 26 Закону України «Про місцеве самоврядуван</w:t>
      </w:r>
      <w:r w:rsidR="007B5639">
        <w:t>ня в Україні» визначено, що до</w:t>
      </w:r>
      <w:r w:rsidRPr="0022450D">
        <w:t xml:space="preserve"> компетенції </w:t>
      </w:r>
      <w:r w:rsidR="007B5639">
        <w:t>селищної</w:t>
      </w:r>
      <w:r w:rsidRPr="0022450D">
        <w:t xml:space="preserve"> ради належить встановлення місцевих податків і зборів відповідно до Податкового кодексу України.</w:t>
      </w:r>
    </w:p>
    <w:p w14:paraId="5A369250" w14:textId="77777777" w:rsidR="006F566B" w:rsidRPr="007B5639" w:rsidRDefault="006F566B" w:rsidP="00D174C9">
      <w:pPr>
        <w:jc w:val="both"/>
        <w:rPr>
          <w:b/>
          <w:i/>
          <w:color w:val="000000"/>
        </w:rPr>
      </w:pPr>
      <w:r w:rsidRPr="007B5639">
        <w:rPr>
          <w:i/>
        </w:rPr>
        <w:t xml:space="preserve">Основні групи, на які зазначена проблема справляє вплив: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94"/>
        <w:gridCol w:w="2624"/>
        <w:gridCol w:w="2310"/>
      </w:tblGrid>
      <w:tr w:rsidR="006F566B" w14:paraId="19D69526" w14:textId="77777777" w:rsidTr="006F566B">
        <w:tc>
          <w:tcPr>
            <w:tcW w:w="4786" w:type="dxa"/>
          </w:tcPr>
          <w:p w14:paraId="3894A0DA" w14:textId="09C3445E" w:rsidR="006F566B" w:rsidRPr="006F566B" w:rsidRDefault="006F566B" w:rsidP="006F566B">
            <w:pPr>
              <w:jc w:val="center"/>
              <w:rPr>
                <w:b/>
                <w:color w:val="000000"/>
              </w:rPr>
            </w:pPr>
            <w:r w:rsidRPr="006F566B">
              <w:rPr>
                <w:b/>
              </w:rPr>
              <w:t>Групи (підгрупи)</w:t>
            </w:r>
          </w:p>
        </w:tc>
        <w:tc>
          <w:tcPr>
            <w:tcW w:w="2693" w:type="dxa"/>
          </w:tcPr>
          <w:p w14:paraId="38EB8CE8" w14:textId="23227024" w:rsidR="006F566B" w:rsidRDefault="006F566B" w:rsidP="006F56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так</w:t>
            </w:r>
          </w:p>
        </w:tc>
        <w:tc>
          <w:tcPr>
            <w:tcW w:w="2375" w:type="dxa"/>
          </w:tcPr>
          <w:p w14:paraId="3F898596" w14:textId="7B34CC12" w:rsidR="006F566B" w:rsidRDefault="006F566B" w:rsidP="006F56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ні</w:t>
            </w:r>
          </w:p>
        </w:tc>
      </w:tr>
      <w:tr w:rsidR="006F566B" w14:paraId="4A80C464" w14:textId="77777777" w:rsidTr="006F566B">
        <w:tc>
          <w:tcPr>
            <w:tcW w:w="4786" w:type="dxa"/>
          </w:tcPr>
          <w:p w14:paraId="58249B7C" w14:textId="546F7558" w:rsidR="006F566B" w:rsidRDefault="006F566B" w:rsidP="006F566B">
            <w:pPr>
              <w:jc w:val="center"/>
              <w:rPr>
                <w:b/>
                <w:color w:val="000000"/>
              </w:rPr>
            </w:pPr>
            <w:r>
              <w:t>Громадяни</w:t>
            </w:r>
          </w:p>
        </w:tc>
        <w:tc>
          <w:tcPr>
            <w:tcW w:w="2693" w:type="dxa"/>
          </w:tcPr>
          <w:p w14:paraId="0F6DC53B" w14:textId="256F8972" w:rsidR="006F566B" w:rsidRPr="006F566B" w:rsidRDefault="006F566B" w:rsidP="006F56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375" w:type="dxa"/>
          </w:tcPr>
          <w:p w14:paraId="01343278" w14:textId="77777777" w:rsidR="006F566B" w:rsidRDefault="006F566B" w:rsidP="006F566B">
            <w:pPr>
              <w:jc w:val="center"/>
              <w:rPr>
                <w:b/>
                <w:color w:val="000000"/>
              </w:rPr>
            </w:pPr>
          </w:p>
        </w:tc>
      </w:tr>
      <w:tr w:rsidR="006F566B" w14:paraId="68C8DBD2" w14:textId="77777777" w:rsidTr="006F566B">
        <w:tc>
          <w:tcPr>
            <w:tcW w:w="4786" w:type="dxa"/>
          </w:tcPr>
          <w:p w14:paraId="48FAFCE8" w14:textId="45F4FF4D" w:rsidR="006F566B" w:rsidRDefault="006F566B" w:rsidP="006F566B">
            <w:pPr>
              <w:jc w:val="center"/>
              <w:rPr>
                <w:b/>
                <w:color w:val="000000"/>
              </w:rPr>
            </w:pPr>
            <w:r>
              <w:t>Держава</w:t>
            </w:r>
          </w:p>
        </w:tc>
        <w:tc>
          <w:tcPr>
            <w:tcW w:w="2693" w:type="dxa"/>
          </w:tcPr>
          <w:p w14:paraId="5FC527A5" w14:textId="42F8ADBC" w:rsidR="006F566B" w:rsidRPr="006F566B" w:rsidRDefault="006F566B" w:rsidP="006F56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375" w:type="dxa"/>
          </w:tcPr>
          <w:p w14:paraId="298EDD34" w14:textId="77777777" w:rsidR="006F566B" w:rsidRDefault="006F566B" w:rsidP="006F566B">
            <w:pPr>
              <w:jc w:val="center"/>
              <w:rPr>
                <w:b/>
                <w:color w:val="000000"/>
              </w:rPr>
            </w:pPr>
          </w:p>
        </w:tc>
      </w:tr>
      <w:tr w:rsidR="006F566B" w14:paraId="70C14FEA" w14:textId="77777777" w:rsidTr="006F566B">
        <w:tc>
          <w:tcPr>
            <w:tcW w:w="4786" w:type="dxa"/>
          </w:tcPr>
          <w:p w14:paraId="7CA5EF83" w14:textId="2A06FE2C" w:rsidR="006F566B" w:rsidRPr="007B5639" w:rsidRDefault="007B5639" w:rsidP="006F566B">
            <w:pPr>
              <w:jc w:val="center"/>
              <w:rPr>
                <w:b/>
                <w:color w:val="000000"/>
                <w:lang w:val="en-US"/>
              </w:rPr>
            </w:pPr>
            <w:r>
              <w:t>Суб'єкти господарювання</w:t>
            </w:r>
          </w:p>
        </w:tc>
        <w:tc>
          <w:tcPr>
            <w:tcW w:w="2693" w:type="dxa"/>
          </w:tcPr>
          <w:p w14:paraId="04E267D5" w14:textId="592DDE89" w:rsidR="006F566B" w:rsidRPr="006F566B" w:rsidRDefault="006F566B" w:rsidP="006F56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375" w:type="dxa"/>
          </w:tcPr>
          <w:p w14:paraId="7CB617F0" w14:textId="77777777" w:rsidR="006F566B" w:rsidRDefault="006F566B" w:rsidP="006F566B">
            <w:pPr>
              <w:jc w:val="center"/>
              <w:rPr>
                <w:b/>
                <w:color w:val="000000"/>
              </w:rPr>
            </w:pPr>
          </w:p>
        </w:tc>
      </w:tr>
      <w:tr w:rsidR="006F566B" w14:paraId="410F8352" w14:textId="77777777" w:rsidTr="006F566B">
        <w:tc>
          <w:tcPr>
            <w:tcW w:w="4786" w:type="dxa"/>
          </w:tcPr>
          <w:p w14:paraId="0096AC3B" w14:textId="124D2F38" w:rsidR="006F566B" w:rsidRDefault="006F566B" w:rsidP="006F566B">
            <w:pPr>
              <w:jc w:val="center"/>
            </w:pPr>
            <w:r>
              <w:t>у тому числі суб'єкти малого підприємництва*</w:t>
            </w:r>
          </w:p>
        </w:tc>
        <w:tc>
          <w:tcPr>
            <w:tcW w:w="2693" w:type="dxa"/>
          </w:tcPr>
          <w:p w14:paraId="2F5A0BB5" w14:textId="4FBF146C" w:rsidR="006F566B" w:rsidRPr="006F566B" w:rsidRDefault="006F566B" w:rsidP="006F566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375" w:type="dxa"/>
          </w:tcPr>
          <w:p w14:paraId="2C7FE20B" w14:textId="77777777" w:rsidR="006F566B" w:rsidRDefault="006F566B" w:rsidP="006F566B">
            <w:pPr>
              <w:jc w:val="center"/>
              <w:rPr>
                <w:b/>
                <w:color w:val="000000"/>
              </w:rPr>
            </w:pPr>
          </w:p>
        </w:tc>
      </w:tr>
    </w:tbl>
    <w:p w14:paraId="23B5AAE4" w14:textId="4EAF4427" w:rsidR="0022450D" w:rsidRDefault="0022450D" w:rsidP="00D174C9">
      <w:pPr>
        <w:jc w:val="both"/>
        <w:rPr>
          <w:b/>
          <w:color w:val="000000"/>
          <w:lang w:val="ru-RU"/>
        </w:rPr>
      </w:pPr>
    </w:p>
    <w:p w14:paraId="65EFC3C9" w14:textId="73483B26" w:rsidR="000A5E71" w:rsidRPr="000A5E71" w:rsidRDefault="00520060" w:rsidP="00520060">
      <w:pPr>
        <w:widowControl w:val="0"/>
        <w:tabs>
          <w:tab w:val="left" w:pos="3477"/>
        </w:tabs>
        <w:suppressAutoHyphens w:val="0"/>
        <w:autoSpaceDE w:val="0"/>
        <w:autoSpaceDN/>
        <w:spacing w:line="306" w:lineRule="exact"/>
        <w:ind w:left="2741"/>
        <w:textAlignment w:val="auto"/>
        <w:outlineLvl w:val="1"/>
        <w:rPr>
          <w:b/>
          <w:bCs/>
          <w:lang w:val="ru-RU" w:bidi="ru-RU"/>
        </w:rPr>
      </w:pPr>
      <w:r>
        <w:rPr>
          <w:b/>
          <w:bCs/>
          <w:lang w:val="ru-RU" w:bidi="ru-RU"/>
        </w:rPr>
        <w:t xml:space="preserve">ІІ. </w:t>
      </w:r>
      <w:r w:rsidR="000A5E71" w:rsidRPr="000A5E71">
        <w:rPr>
          <w:b/>
          <w:bCs/>
          <w:lang w:val="ru-RU" w:bidi="ru-RU"/>
        </w:rPr>
        <w:t>Цілі державного</w:t>
      </w:r>
      <w:r w:rsidR="000A5E71" w:rsidRPr="000A5E71">
        <w:rPr>
          <w:b/>
          <w:bCs/>
          <w:spacing w:val="-4"/>
          <w:lang w:val="ru-RU" w:bidi="ru-RU"/>
        </w:rPr>
        <w:t xml:space="preserve"> </w:t>
      </w:r>
      <w:r w:rsidR="000A5E71" w:rsidRPr="000A5E71">
        <w:rPr>
          <w:b/>
          <w:bCs/>
          <w:lang w:val="ru-RU" w:bidi="ru-RU"/>
        </w:rPr>
        <w:t>регулювання</w:t>
      </w:r>
    </w:p>
    <w:p w14:paraId="3691FD6E" w14:textId="77777777" w:rsidR="000A267A" w:rsidRDefault="000A267A" w:rsidP="000A267A">
      <w:pPr>
        <w:suppressAutoHyphens w:val="0"/>
        <w:autoSpaceDE w:val="0"/>
        <w:ind w:firstLine="708"/>
        <w:jc w:val="both"/>
        <w:textAlignment w:val="auto"/>
      </w:pPr>
      <w:r>
        <w:t xml:space="preserve">В першу чергу ціллю державного регулювання є дотримання норм Податкового кодексу України зі змінами та доповненнями, а також забезпечення виконання  повноважень Кутської селищної ради, шляхом створення джерел наповнення бюджету громади за рахунок введення місцевого податку. </w:t>
      </w:r>
    </w:p>
    <w:p w14:paraId="3A36DD45" w14:textId="19B42D32" w:rsidR="000A5E71" w:rsidRPr="000A5E71" w:rsidRDefault="000A5E71" w:rsidP="000A267A">
      <w:pPr>
        <w:suppressAutoHyphens w:val="0"/>
        <w:autoSpaceDE w:val="0"/>
        <w:ind w:firstLine="708"/>
        <w:jc w:val="both"/>
        <w:textAlignment w:val="auto"/>
      </w:pPr>
      <w:r w:rsidRPr="000A5E71">
        <w:t>Основними цілями прийняття пропонованого регуляторного акту є:</w:t>
      </w:r>
    </w:p>
    <w:p w14:paraId="65D38571" w14:textId="32FD6A0C" w:rsidR="000A5E71" w:rsidRPr="000A5E71" w:rsidRDefault="000A5E71" w:rsidP="000A267A">
      <w:pPr>
        <w:widowControl w:val="0"/>
        <w:numPr>
          <w:ilvl w:val="0"/>
          <w:numId w:val="8"/>
        </w:numPr>
        <w:tabs>
          <w:tab w:val="left" w:pos="1181"/>
          <w:tab w:val="left" w:pos="1182"/>
        </w:tabs>
        <w:suppressAutoHyphens w:val="0"/>
        <w:autoSpaceDE w:val="0"/>
        <w:autoSpaceDN/>
        <w:ind w:right="100" w:firstLine="720"/>
        <w:textAlignment w:val="auto"/>
        <w:rPr>
          <w:lang w:val="ru-RU" w:bidi="ru-RU"/>
        </w:rPr>
      </w:pPr>
      <w:r w:rsidRPr="000A5E71">
        <w:rPr>
          <w:lang w:val="ru-RU" w:bidi="ru-RU"/>
        </w:rPr>
        <w:t>визначення ставок єдиного податку, щ</w:t>
      </w:r>
      <w:r w:rsidR="00520060">
        <w:rPr>
          <w:lang w:val="ru-RU" w:bidi="ru-RU"/>
        </w:rPr>
        <w:t>о має справлятися на території Кутської</w:t>
      </w:r>
      <w:r w:rsidRPr="000A5E71">
        <w:rPr>
          <w:lang w:bidi="ru-RU"/>
        </w:rPr>
        <w:t xml:space="preserve"> територіальної громади</w:t>
      </w:r>
      <w:r w:rsidRPr="000A5E71">
        <w:rPr>
          <w:lang w:val="ru-RU" w:bidi="ru-RU"/>
        </w:rPr>
        <w:t>;</w:t>
      </w:r>
    </w:p>
    <w:p w14:paraId="665426ED" w14:textId="312509A4" w:rsidR="00520060" w:rsidRPr="00520060" w:rsidRDefault="000A5E71" w:rsidP="000A267A">
      <w:pPr>
        <w:widowControl w:val="0"/>
        <w:numPr>
          <w:ilvl w:val="0"/>
          <w:numId w:val="8"/>
        </w:numPr>
        <w:tabs>
          <w:tab w:val="left" w:pos="1181"/>
          <w:tab w:val="left" w:pos="1182"/>
        </w:tabs>
        <w:suppressAutoHyphens w:val="0"/>
        <w:autoSpaceDE w:val="0"/>
        <w:autoSpaceDN/>
        <w:ind w:right="102" w:firstLine="720"/>
        <w:textAlignment w:val="auto"/>
        <w:rPr>
          <w:lang w:val="ru-RU" w:bidi="ru-RU"/>
        </w:rPr>
      </w:pPr>
      <w:r w:rsidRPr="000A5E71">
        <w:rPr>
          <w:lang w:val="ru-RU" w:bidi="ru-RU"/>
        </w:rPr>
        <w:t>встановлення відносин, що виникають у сфері справляння ставок єдиного податку;</w:t>
      </w:r>
    </w:p>
    <w:p w14:paraId="22565566" w14:textId="77777777" w:rsidR="00520060" w:rsidRPr="000A5E71" w:rsidRDefault="00520060" w:rsidP="000A267A">
      <w:pPr>
        <w:widowControl w:val="0"/>
        <w:numPr>
          <w:ilvl w:val="0"/>
          <w:numId w:val="8"/>
        </w:numPr>
        <w:tabs>
          <w:tab w:val="left" w:pos="1181"/>
          <w:tab w:val="left" w:pos="1182"/>
        </w:tabs>
        <w:suppressAutoHyphens w:val="0"/>
        <w:autoSpaceDE w:val="0"/>
        <w:autoSpaceDN/>
        <w:ind w:right="104" w:firstLine="720"/>
        <w:textAlignment w:val="auto"/>
        <w:rPr>
          <w:lang w:val="ru-RU" w:bidi="ru-RU"/>
        </w:rPr>
      </w:pPr>
      <w:r w:rsidRPr="000A5E71">
        <w:rPr>
          <w:lang w:val="ru-RU" w:bidi="ru-RU"/>
        </w:rPr>
        <w:t>встановлення розмірів ставок єдиного податку в межах визначених Податковим кодексом України із врахуванням потреб територіальної</w:t>
      </w:r>
      <w:r w:rsidRPr="000A5E71">
        <w:rPr>
          <w:spacing w:val="-19"/>
          <w:lang w:val="ru-RU" w:bidi="ru-RU"/>
        </w:rPr>
        <w:t xml:space="preserve"> </w:t>
      </w:r>
      <w:r w:rsidRPr="000A5E71">
        <w:rPr>
          <w:lang w:val="ru-RU" w:bidi="ru-RU"/>
        </w:rPr>
        <w:t>громади;</w:t>
      </w:r>
    </w:p>
    <w:p w14:paraId="6516E76B" w14:textId="477B45DA" w:rsidR="00520060" w:rsidRPr="00520060" w:rsidRDefault="00520060" w:rsidP="000A267A">
      <w:pPr>
        <w:ind w:left="102" w:firstLine="708"/>
        <w:jc w:val="both"/>
        <w:rPr>
          <w:b/>
          <w:color w:val="000000"/>
          <w:lang w:val="ru-RU"/>
        </w:rPr>
      </w:pPr>
      <w:r>
        <w:rPr>
          <w:lang w:val="ru-RU"/>
        </w:rPr>
        <w:t xml:space="preserve">- </w:t>
      </w:r>
      <w:r w:rsidRPr="00520060">
        <w:rPr>
          <w:lang w:val="ru-RU"/>
        </w:rPr>
        <w:t xml:space="preserve">здійснення планування та прогнозування надходжень від сплати єдиного податку при формуванні </w:t>
      </w:r>
      <w:r w:rsidR="004D6721">
        <w:t>селищного бюджету для виконання програм соціально – економічного розвитку громади</w:t>
      </w:r>
      <w:r w:rsidRPr="00520060">
        <w:rPr>
          <w:lang w:val="ru-RU"/>
        </w:rPr>
        <w:t>.</w:t>
      </w:r>
    </w:p>
    <w:p w14:paraId="4D017015" w14:textId="4B35B8D5" w:rsidR="00520060" w:rsidRDefault="00520060" w:rsidP="00520060">
      <w:pPr>
        <w:rPr>
          <w:sz w:val="27"/>
          <w:szCs w:val="22"/>
          <w:lang w:val="ru-RU" w:bidi="ru-RU"/>
        </w:rPr>
      </w:pPr>
    </w:p>
    <w:p w14:paraId="6700B019" w14:textId="77777777" w:rsidR="00520060" w:rsidRDefault="00520060" w:rsidP="00520060">
      <w:pPr>
        <w:rPr>
          <w:sz w:val="27"/>
          <w:szCs w:val="22"/>
          <w:lang w:val="ru-RU" w:bidi="ru-RU"/>
        </w:rPr>
      </w:pPr>
    </w:p>
    <w:p w14:paraId="4B465589" w14:textId="77777777" w:rsidR="00AD2570" w:rsidRDefault="00AD2570" w:rsidP="00AD2570">
      <w:pPr>
        <w:jc w:val="center"/>
      </w:pPr>
      <w:r w:rsidRPr="00AD2570">
        <w:rPr>
          <w:b/>
        </w:rPr>
        <w:t>III. Визначення та оцінка альтернативних способів досягнення цілей</w:t>
      </w:r>
    </w:p>
    <w:p w14:paraId="5A654635" w14:textId="78A5C4CF" w:rsidR="00AD2570" w:rsidRPr="00AD2570" w:rsidRDefault="00AD2570" w:rsidP="00AD2570">
      <w:pPr>
        <w:rPr>
          <w:i/>
        </w:rPr>
      </w:pPr>
      <w:r>
        <w:t xml:space="preserve"> </w:t>
      </w:r>
      <w:r w:rsidRPr="00AD2570">
        <w:rPr>
          <w:i/>
        </w:rPr>
        <w:t>1. Визначення альтернативних способів: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AD2570" w14:paraId="4DB5C2FD" w14:textId="77777777" w:rsidTr="00AD2570">
        <w:tc>
          <w:tcPr>
            <w:tcW w:w="5033" w:type="dxa"/>
          </w:tcPr>
          <w:p w14:paraId="2A37BCDB" w14:textId="1E3B0C0E" w:rsidR="00AD2570" w:rsidRPr="00AD2570" w:rsidRDefault="00AD2570" w:rsidP="00AD2570">
            <w:pPr>
              <w:jc w:val="center"/>
              <w:rPr>
                <w:b/>
                <w:sz w:val="27"/>
                <w:szCs w:val="22"/>
                <w:lang w:val="ru-RU" w:bidi="ru-RU"/>
              </w:rPr>
            </w:pPr>
            <w:r w:rsidRPr="00AD2570">
              <w:rPr>
                <w:b/>
              </w:rPr>
              <w:t>Вид альтернативи</w:t>
            </w:r>
          </w:p>
        </w:tc>
        <w:tc>
          <w:tcPr>
            <w:tcW w:w="5033" w:type="dxa"/>
          </w:tcPr>
          <w:p w14:paraId="3754DD2C" w14:textId="2AB86DCE" w:rsidR="00AD2570" w:rsidRPr="00AD2570" w:rsidRDefault="00AD2570" w:rsidP="00AD2570">
            <w:pPr>
              <w:jc w:val="center"/>
              <w:rPr>
                <w:b/>
                <w:sz w:val="27"/>
                <w:szCs w:val="22"/>
                <w:lang w:val="ru-RU" w:bidi="ru-RU"/>
              </w:rPr>
            </w:pPr>
            <w:r w:rsidRPr="00AD2570">
              <w:rPr>
                <w:b/>
              </w:rPr>
              <w:t>Опис альтернативи</w:t>
            </w:r>
          </w:p>
        </w:tc>
      </w:tr>
      <w:tr w:rsidR="00AD2570" w:rsidRPr="00AD2570" w14:paraId="1C15DFD3" w14:textId="77777777" w:rsidTr="00AD2570">
        <w:tc>
          <w:tcPr>
            <w:tcW w:w="5033" w:type="dxa"/>
          </w:tcPr>
          <w:p w14:paraId="1F23448D" w14:textId="33F64AE4" w:rsidR="00D47992" w:rsidRDefault="00D47992" w:rsidP="00D47992">
            <w:pPr>
              <w:jc w:val="center"/>
            </w:pPr>
            <w:r>
              <w:lastRenderedPageBreak/>
              <w:t>Альтернатива 1</w:t>
            </w:r>
          </w:p>
          <w:p w14:paraId="5106543A" w14:textId="60A26DC8" w:rsidR="00AD2570" w:rsidRDefault="00AD2570" w:rsidP="00AD2570">
            <w:pPr>
              <w:rPr>
                <w:sz w:val="27"/>
                <w:szCs w:val="22"/>
                <w:lang w:val="ru-RU" w:bidi="ru-RU"/>
              </w:rPr>
            </w:pPr>
            <w:r>
              <w:t>Не прийняття регулятор</w:t>
            </w:r>
            <w:r w:rsidR="00131C89">
              <w:t>ного акту</w:t>
            </w:r>
            <w:r>
              <w:t xml:space="preserve"> (залишення існуючої на даний момент ситуації без змін)</w:t>
            </w:r>
          </w:p>
        </w:tc>
        <w:tc>
          <w:tcPr>
            <w:tcW w:w="5033" w:type="dxa"/>
          </w:tcPr>
          <w:p w14:paraId="0817F8A2" w14:textId="51545B2B" w:rsidR="00AD2570" w:rsidRDefault="00AD2570" w:rsidP="00131C89">
            <w:pPr>
              <w:jc w:val="both"/>
            </w:pPr>
            <w:r>
              <w:t>По закінченню 2021року діючі рішення кожного населеного пункту мають бути скасован</w:t>
            </w:r>
            <w:r w:rsidR="00256701">
              <w:t>і,</w:t>
            </w:r>
            <w:r>
              <w:t xml:space="preserve"> як такі, що втратили чинність у зв’язку з об’єднанням в Кутську територіальну громаду. Суб’єкти господарювання залишаться без нормативного акту. Відповідно до підпункту 12.3.5 пункту 12.3 статті 12 Податкового кодексу України єдиний податок буде справлятись виходячи з норм Кодексу із застосуванням мінімальних ставок податку для </w:t>
            </w:r>
            <w:r w:rsidR="00D47992">
              <w:t>суб’єктів господарювання,</w:t>
            </w:r>
            <w:r>
              <w:t xml:space="preserve"> що суттєво погіршить надход</w:t>
            </w:r>
            <w:r w:rsidR="007330BC">
              <w:t>ження до місцевого бюджету</w:t>
            </w:r>
            <w:r>
              <w:t>.</w:t>
            </w:r>
          </w:p>
          <w:p w14:paraId="7ADA199F" w14:textId="0A572923" w:rsidR="004C1916" w:rsidRPr="00AD2570" w:rsidRDefault="004C1916" w:rsidP="00131C89">
            <w:pPr>
              <w:jc w:val="both"/>
              <w:rPr>
                <w:sz w:val="27"/>
                <w:szCs w:val="22"/>
                <w:lang w:bidi="ru-RU"/>
              </w:rPr>
            </w:pPr>
            <w:r>
              <w:t>Альтернатива не є прийнятою оскільки вона веде до відмови від використання економічних ресурсів громади, які спрямовуються на фінансування інфракструктури громади.</w:t>
            </w:r>
          </w:p>
        </w:tc>
      </w:tr>
      <w:tr w:rsidR="00AD2570" w:rsidRPr="00AD2570" w14:paraId="7418F193" w14:textId="77777777" w:rsidTr="00AD2570">
        <w:tc>
          <w:tcPr>
            <w:tcW w:w="5033" w:type="dxa"/>
          </w:tcPr>
          <w:p w14:paraId="4CD1E92C" w14:textId="7707F51A" w:rsidR="004C1916" w:rsidRDefault="004C1916" w:rsidP="004C1916">
            <w:pPr>
              <w:jc w:val="center"/>
            </w:pPr>
            <w:r>
              <w:t>Альтернатива 2</w:t>
            </w:r>
          </w:p>
          <w:p w14:paraId="0E386D42" w14:textId="254D6DE3" w:rsidR="00AD2570" w:rsidRPr="00AD2570" w:rsidRDefault="00577F75" w:rsidP="00FB1256">
            <w:pPr>
              <w:rPr>
                <w:sz w:val="27"/>
                <w:szCs w:val="22"/>
                <w:lang w:bidi="ru-RU"/>
              </w:rPr>
            </w:pPr>
            <w:r>
              <w:t>Прийняття регуляторного акту</w:t>
            </w:r>
            <w:r w:rsidR="00D7579C">
              <w:t xml:space="preserve"> відповідно до Податкового кодексу України з запланованими ставками для платників єдиного податку І-ІІ груп</w:t>
            </w:r>
          </w:p>
        </w:tc>
        <w:tc>
          <w:tcPr>
            <w:tcW w:w="5033" w:type="dxa"/>
          </w:tcPr>
          <w:p w14:paraId="25C43B05" w14:textId="67120119" w:rsidR="00AD2570" w:rsidRPr="00AD2570" w:rsidRDefault="00D7579C" w:rsidP="00131C89">
            <w:pPr>
              <w:jc w:val="both"/>
              <w:rPr>
                <w:sz w:val="27"/>
                <w:szCs w:val="22"/>
                <w:lang w:bidi="ru-RU"/>
              </w:rPr>
            </w:pPr>
            <w:r>
              <w:t>Забезпечення досягнення цілей державного регулювання. Сталі надходження до місцевого бюджету без погіршення умов для розвитку мікробізнесу</w:t>
            </w:r>
            <w:r w:rsidR="004C1916">
              <w:t>, упорядковує відносини між органами влади та суб’єктами господарювання з питань сплати єдиного податку</w:t>
            </w:r>
            <w:r>
              <w:t>. Належне фінансування програм соціально-економічного розвитку громади.</w:t>
            </w:r>
          </w:p>
        </w:tc>
      </w:tr>
    </w:tbl>
    <w:p w14:paraId="1D21FCD4" w14:textId="77777777" w:rsidR="005C3EB3" w:rsidRDefault="005C3EB3" w:rsidP="00AD2570">
      <w:pPr>
        <w:rPr>
          <w:i/>
        </w:rPr>
      </w:pPr>
    </w:p>
    <w:p w14:paraId="4A9AE074" w14:textId="6896D237" w:rsidR="0086245C" w:rsidRDefault="0086245C" w:rsidP="00AD2570">
      <w:pPr>
        <w:rPr>
          <w:i/>
        </w:rPr>
      </w:pPr>
      <w:r w:rsidRPr="0086245C">
        <w:rPr>
          <w:i/>
        </w:rPr>
        <w:t>2. Оцінка вибраних альтернативних способів досягнення цілей</w:t>
      </w:r>
      <w:r>
        <w:rPr>
          <w:i/>
        </w:rPr>
        <w:t>.</w:t>
      </w:r>
      <w:r w:rsidRPr="0086245C">
        <w:rPr>
          <w:i/>
        </w:rPr>
        <w:t xml:space="preserve"> Оцінка впливу на сферу інтересів </w:t>
      </w:r>
      <w:r w:rsidR="00490BC1">
        <w:rPr>
          <w:i/>
        </w:rPr>
        <w:t>органів місцевого самоврядування</w:t>
      </w:r>
      <w:r>
        <w:rPr>
          <w:i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08"/>
        <w:gridCol w:w="3193"/>
        <w:gridCol w:w="3227"/>
      </w:tblGrid>
      <w:tr w:rsidR="0086245C" w14:paraId="2B9F9EB2" w14:textId="77777777" w:rsidTr="0086245C">
        <w:tc>
          <w:tcPr>
            <w:tcW w:w="3355" w:type="dxa"/>
          </w:tcPr>
          <w:p w14:paraId="7D546423" w14:textId="7B47CF31" w:rsidR="0086245C" w:rsidRPr="0086245C" w:rsidRDefault="0086245C" w:rsidP="0086245C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86245C">
              <w:rPr>
                <w:b/>
              </w:rPr>
              <w:t>Вид альтернативи</w:t>
            </w:r>
          </w:p>
        </w:tc>
        <w:tc>
          <w:tcPr>
            <w:tcW w:w="3355" w:type="dxa"/>
          </w:tcPr>
          <w:p w14:paraId="2992929E" w14:textId="19A005C2" w:rsidR="0086245C" w:rsidRPr="0086245C" w:rsidRDefault="0086245C" w:rsidP="0086245C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86245C">
              <w:rPr>
                <w:b/>
              </w:rPr>
              <w:t>Вигоди</w:t>
            </w:r>
          </w:p>
        </w:tc>
        <w:tc>
          <w:tcPr>
            <w:tcW w:w="3356" w:type="dxa"/>
          </w:tcPr>
          <w:p w14:paraId="770F93A2" w14:textId="24950123" w:rsidR="0086245C" w:rsidRPr="0086245C" w:rsidRDefault="0086245C" w:rsidP="0086245C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86245C">
              <w:rPr>
                <w:b/>
              </w:rPr>
              <w:t>Витрати</w:t>
            </w:r>
          </w:p>
        </w:tc>
      </w:tr>
      <w:tr w:rsidR="0086245C" w14:paraId="4D4533E3" w14:textId="77777777" w:rsidTr="0086245C">
        <w:tc>
          <w:tcPr>
            <w:tcW w:w="3355" w:type="dxa"/>
          </w:tcPr>
          <w:p w14:paraId="23C9440B" w14:textId="167B7C50" w:rsidR="00FA42EA" w:rsidRDefault="00FA42EA" w:rsidP="00FA42EA">
            <w:pPr>
              <w:jc w:val="center"/>
            </w:pPr>
            <w:r>
              <w:t>Альтернатива 1</w:t>
            </w:r>
          </w:p>
          <w:p w14:paraId="2597DB6C" w14:textId="0F4CEC8C" w:rsidR="0086245C" w:rsidRDefault="00577F75" w:rsidP="00AD2570">
            <w:pPr>
              <w:rPr>
                <w:sz w:val="27"/>
                <w:szCs w:val="22"/>
                <w:lang w:bidi="ru-RU"/>
              </w:rPr>
            </w:pPr>
            <w:r>
              <w:t>Не прийняття регуляторного акту</w:t>
            </w:r>
            <w:r w:rsidR="00123D1E">
              <w:t xml:space="preserve"> (залишення існуючої на даний момент ситуації без змін)</w:t>
            </w:r>
          </w:p>
        </w:tc>
        <w:tc>
          <w:tcPr>
            <w:tcW w:w="3355" w:type="dxa"/>
          </w:tcPr>
          <w:p w14:paraId="4DC98005" w14:textId="1CE8FB1A" w:rsidR="0086245C" w:rsidRDefault="00123D1E" w:rsidP="00123D1E">
            <w:pPr>
              <w:jc w:val="center"/>
              <w:rPr>
                <w:sz w:val="27"/>
                <w:szCs w:val="22"/>
                <w:lang w:bidi="ru-RU"/>
              </w:rPr>
            </w:pPr>
            <w:r>
              <w:t>Відсутні</w:t>
            </w:r>
          </w:p>
        </w:tc>
        <w:tc>
          <w:tcPr>
            <w:tcW w:w="3356" w:type="dxa"/>
          </w:tcPr>
          <w:p w14:paraId="46412C16" w14:textId="267D6180" w:rsidR="0086245C" w:rsidRDefault="00123D1E" w:rsidP="00FB1256">
            <w:pPr>
              <w:rPr>
                <w:sz w:val="27"/>
                <w:szCs w:val="22"/>
                <w:lang w:bidi="ru-RU"/>
              </w:rPr>
            </w:pPr>
            <w:r>
              <w:t>По закінченню 2021</w:t>
            </w:r>
            <w:r w:rsidR="002C2F18">
              <w:t xml:space="preserve"> </w:t>
            </w:r>
            <w:r>
              <w:t xml:space="preserve">року діючі рішення кожного населеного пункту мають бути скасовані, як такі, що втратили чинність у зв’язку з об’єднанням в Кутську територіальну громаду і не поширюється на подальші періоди. Відповідно до підпункту 12.3.5 пункту 12.3 статті 12 Податкового кодексу України єдиний податок буде справлятись виходячи з норм Кодексу із застосуванням мінімальних </w:t>
            </w:r>
            <w:r w:rsidR="00FA42EA">
              <w:t xml:space="preserve">ставок податку для суб’єктів </w:t>
            </w:r>
            <w:r>
              <w:t>господарювання, які будуть дорівнювати одному відсотку, що суттєво погіршить надходження до місцевого бюджету.</w:t>
            </w:r>
          </w:p>
        </w:tc>
      </w:tr>
      <w:tr w:rsidR="0086245C" w14:paraId="60F22043" w14:textId="77777777" w:rsidTr="0086245C">
        <w:tc>
          <w:tcPr>
            <w:tcW w:w="3355" w:type="dxa"/>
          </w:tcPr>
          <w:p w14:paraId="74D6337D" w14:textId="1711A07E" w:rsidR="00FA42EA" w:rsidRDefault="00FA42EA" w:rsidP="00FA42EA">
            <w:pPr>
              <w:jc w:val="center"/>
            </w:pPr>
            <w:r>
              <w:lastRenderedPageBreak/>
              <w:t>Альтернатива 2</w:t>
            </w:r>
          </w:p>
          <w:p w14:paraId="72E47AE1" w14:textId="6FF6C3C7" w:rsidR="0086245C" w:rsidRDefault="00131C89" w:rsidP="005975B5">
            <w:pPr>
              <w:rPr>
                <w:sz w:val="27"/>
                <w:szCs w:val="22"/>
                <w:lang w:bidi="ru-RU"/>
              </w:rPr>
            </w:pPr>
            <w:r>
              <w:t>Прийняття регуляторного акту</w:t>
            </w:r>
            <w:r w:rsidR="003C500E">
              <w:t xml:space="preserve"> відповідно до Податкового кодексу України з запланованими ставками для платників єдиного податку І-ІІ груп</w:t>
            </w:r>
          </w:p>
        </w:tc>
        <w:tc>
          <w:tcPr>
            <w:tcW w:w="3355" w:type="dxa"/>
          </w:tcPr>
          <w:p w14:paraId="424B0DC3" w14:textId="07BDD291" w:rsidR="0086245C" w:rsidRDefault="008515EB" w:rsidP="00E40EBA">
            <w:pPr>
              <w:rPr>
                <w:sz w:val="27"/>
                <w:szCs w:val="22"/>
                <w:lang w:bidi="ru-RU"/>
              </w:rPr>
            </w:pPr>
            <w:r>
              <w:t>Забезпечує досягнення цілей державного регулювання, сталість надходжень до місцевогого бюджету без погіршення умов для розвитку мікробізнесу, а також належне фінансуван</w:t>
            </w:r>
            <w:r w:rsidR="00E40EBA">
              <w:t>ня програм соціально-економічно</w:t>
            </w:r>
            <w:r>
              <w:t xml:space="preserve">го розвитку </w:t>
            </w:r>
            <w:r w:rsidR="00E40EBA">
              <w:t>громади</w:t>
            </w:r>
            <w:r>
              <w:t>.</w:t>
            </w:r>
          </w:p>
        </w:tc>
        <w:tc>
          <w:tcPr>
            <w:tcW w:w="3356" w:type="dxa"/>
          </w:tcPr>
          <w:p w14:paraId="545BCDC7" w14:textId="222ECB1E" w:rsidR="0086245C" w:rsidRDefault="00A4495E" w:rsidP="00A35D1E">
            <w:pPr>
              <w:jc w:val="center"/>
              <w:rPr>
                <w:sz w:val="27"/>
                <w:szCs w:val="22"/>
                <w:lang w:bidi="ru-RU"/>
              </w:rPr>
            </w:pPr>
            <w:r>
              <w:t>Відсутні</w:t>
            </w:r>
          </w:p>
        </w:tc>
      </w:tr>
    </w:tbl>
    <w:p w14:paraId="78BF7F64" w14:textId="77777777" w:rsidR="00131C89" w:rsidRDefault="00131C89" w:rsidP="00AD2570">
      <w:pPr>
        <w:rPr>
          <w:sz w:val="27"/>
          <w:szCs w:val="22"/>
          <w:lang w:bidi="ru-RU"/>
        </w:rPr>
      </w:pPr>
    </w:p>
    <w:p w14:paraId="0ECC1FF6" w14:textId="617A845B" w:rsidR="00131C89" w:rsidRDefault="00131C89" w:rsidP="00AD2570">
      <w:r w:rsidRPr="00131C89">
        <w:rPr>
          <w:i/>
          <w:sz w:val="27"/>
          <w:szCs w:val="22"/>
          <w:lang w:bidi="ru-RU"/>
        </w:rPr>
        <w:t>3.</w:t>
      </w:r>
      <w:r w:rsidRPr="00131C89">
        <w:rPr>
          <w:i/>
        </w:rPr>
        <w:t xml:space="preserve"> Оцінка впливу на сферу інтересів громадян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30"/>
        <w:gridCol w:w="3217"/>
        <w:gridCol w:w="3181"/>
      </w:tblGrid>
      <w:tr w:rsidR="00131C89" w14:paraId="1B0C0073" w14:textId="77777777" w:rsidTr="00131C89">
        <w:tc>
          <w:tcPr>
            <w:tcW w:w="3355" w:type="dxa"/>
          </w:tcPr>
          <w:p w14:paraId="09FF1050" w14:textId="5D30F993" w:rsidR="00131C89" w:rsidRPr="00131C89" w:rsidRDefault="00131C89" w:rsidP="00131C89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131C89">
              <w:rPr>
                <w:b/>
              </w:rPr>
              <w:t>Вид альтернативи</w:t>
            </w:r>
          </w:p>
        </w:tc>
        <w:tc>
          <w:tcPr>
            <w:tcW w:w="3355" w:type="dxa"/>
          </w:tcPr>
          <w:p w14:paraId="19218530" w14:textId="3B54E94F" w:rsidR="00131C89" w:rsidRPr="00131C89" w:rsidRDefault="00131C89" w:rsidP="00131C89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131C89">
              <w:rPr>
                <w:b/>
              </w:rPr>
              <w:t>Вигоди</w:t>
            </w:r>
          </w:p>
        </w:tc>
        <w:tc>
          <w:tcPr>
            <w:tcW w:w="3356" w:type="dxa"/>
          </w:tcPr>
          <w:p w14:paraId="35FF37CA" w14:textId="36B065EC" w:rsidR="00131C89" w:rsidRPr="00131C89" w:rsidRDefault="00131C89" w:rsidP="00131C89">
            <w:pPr>
              <w:jc w:val="center"/>
              <w:rPr>
                <w:b/>
                <w:lang w:bidi="ru-RU"/>
              </w:rPr>
            </w:pPr>
            <w:r w:rsidRPr="00131C89">
              <w:rPr>
                <w:b/>
                <w:lang w:bidi="ru-RU"/>
              </w:rPr>
              <w:t>Витрати</w:t>
            </w:r>
          </w:p>
        </w:tc>
      </w:tr>
      <w:tr w:rsidR="00131C89" w14:paraId="67413F4C" w14:textId="77777777" w:rsidTr="00131C89">
        <w:tc>
          <w:tcPr>
            <w:tcW w:w="3355" w:type="dxa"/>
          </w:tcPr>
          <w:p w14:paraId="27370B9D" w14:textId="50BD10D8" w:rsidR="00280FFD" w:rsidRDefault="00280FFD" w:rsidP="00280FFD">
            <w:pPr>
              <w:jc w:val="center"/>
            </w:pPr>
            <w:r>
              <w:t>Альтернатива 1</w:t>
            </w:r>
          </w:p>
          <w:p w14:paraId="3679FADE" w14:textId="339867B0" w:rsidR="00131C89" w:rsidRDefault="00131C89" w:rsidP="00AD2570">
            <w:pPr>
              <w:rPr>
                <w:sz w:val="27"/>
                <w:szCs w:val="22"/>
                <w:lang w:bidi="ru-RU"/>
              </w:rPr>
            </w:pPr>
            <w:r>
              <w:t>Не прийняття регуляторного акту (залишення існуючої на даний момент ситуації без змін)</w:t>
            </w:r>
          </w:p>
        </w:tc>
        <w:tc>
          <w:tcPr>
            <w:tcW w:w="3355" w:type="dxa"/>
          </w:tcPr>
          <w:p w14:paraId="0099EE3E" w14:textId="0C0E0CFC" w:rsidR="00131C89" w:rsidRDefault="00057EF9" w:rsidP="00AD2570">
            <w:pPr>
              <w:rPr>
                <w:sz w:val="27"/>
                <w:szCs w:val="22"/>
                <w:lang w:bidi="ru-RU"/>
              </w:rPr>
            </w:pPr>
            <w:r>
              <w:t>Можливе незначне зменшення споживчих цін</w:t>
            </w:r>
          </w:p>
        </w:tc>
        <w:tc>
          <w:tcPr>
            <w:tcW w:w="3356" w:type="dxa"/>
          </w:tcPr>
          <w:p w14:paraId="2C5580F7" w14:textId="2E92BCD9" w:rsidR="00131C89" w:rsidRDefault="00057EF9" w:rsidP="009E723C">
            <w:pPr>
              <w:jc w:val="center"/>
              <w:rPr>
                <w:sz w:val="27"/>
                <w:szCs w:val="22"/>
                <w:lang w:bidi="ru-RU"/>
              </w:rPr>
            </w:pPr>
            <w:r>
              <w:t>Відсутні</w:t>
            </w:r>
          </w:p>
        </w:tc>
      </w:tr>
      <w:tr w:rsidR="00057EF9" w14:paraId="159C3ED4" w14:textId="77777777" w:rsidTr="00131C89">
        <w:tc>
          <w:tcPr>
            <w:tcW w:w="3355" w:type="dxa"/>
          </w:tcPr>
          <w:p w14:paraId="03ADA2EB" w14:textId="09B2B0D8" w:rsidR="00280FFD" w:rsidRDefault="00280FFD" w:rsidP="00280FFD">
            <w:pPr>
              <w:jc w:val="center"/>
            </w:pPr>
            <w:r>
              <w:t>Альтернатива 2</w:t>
            </w:r>
          </w:p>
          <w:p w14:paraId="466175D3" w14:textId="5C021EE1" w:rsidR="00057EF9" w:rsidRDefault="00057EF9" w:rsidP="00BB6379">
            <w:r>
              <w:t>Прийняття регуляторного акту відповідно до Податкового кодексу України з запланованими ставками для платників єдиного податку І-ІІ груп</w:t>
            </w:r>
          </w:p>
        </w:tc>
        <w:tc>
          <w:tcPr>
            <w:tcW w:w="3355" w:type="dxa"/>
          </w:tcPr>
          <w:p w14:paraId="23F209FB" w14:textId="3662C39F" w:rsidR="00057EF9" w:rsidRDefault="00057EF9" w:rsidP="00AD2570">
            <w:r>
              <w:t xml:space="preserve">Виділення коштів з місцевого бюджету на програми соціально-економічного розвитку громади </w:t>
            </w:r>
          </w:p>
        </w:tc>
        <w:tc>
          <w:tcPr>
            <w:tcW w:w="3356" w:type="dxa"/>
          </w:tcPr>
          <w:p w14:paraId="177599DC" w14:textId="455C3492" w:rsidR="00057EF9" w:rsidRDefault="009E723C" w:rsidP="009E723C">
            <w:pPr>
              <w:ind w:firstLine="708"/>
            </w:pPr>
            <w:r>
              <w:t xml:space="preserve">       </w:t>
            </w:r>
            <w:r w:rsidR="00057EF9">
              <w:t>Відсутні</w:t>
            </w:r>
          </w:p>
        </w:tc>
      </w:tr>
    </w:tbl>
    <w:p w14:paraId="24CA67FC" w14:textId="77777777" w:rsidR="00B731F8" w:rsidRDefault="00B731F8" w:rsidP="00AD2570">
      <w:pPr>
        <w:rPr>
          <w:i/>
          <w:sz w:val="27"/>
          <w:szCs w:val="22"/>
          <w:lang w:bidi="ru-RU"/>
        </w:rPr>
      </w:pPr>
    </w:p>
    <w:p w14:paraId="12586551" w14:textId="1477ED8A" w:rsidR="00292084" w:rsidRDefault="00B731F8" w:rsidP="00AD2570">
      <w:pPr>
        <w:rPr>
          <w:i/>
        </w:rPr>
      </w:pPr>
      <w:r w:rsidRPr="00B731F8">
        <w:rPr>
          <w:i/>
          <w:sz w:val="27"/>
          <w:szCs w:val="22"/>
          <w:lang w:bidi="ru-RU"/>
        </w:rPr>
        <w:t>4.</w:t>
      </w:r>
      <w:r w:rsidRPr="00B731F8">
        <w:rPr>
          <w:i/>
        </w:rPr>
        <w:t xml:space="preserve"> Оцінка впливу на сферу інтересів суб'єктів господарювання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22"/>
        <w:gridCol w:w="1362"/>
        <w:gridCol w:w="1498"/>
        <w:gridCol w:w="1337"/>
        <w:gridCol w:w="1353"/>
        <w:gridCol w:w="1256"/>
      </w:tblGrid>
      <w:tr w:rsidR="00292084" w14:paraId="61A3451E" w14:textId="77777777" w:rsidTr="002362E1">
        <w:tc>
          <w:tcPr>
            <w:tcW w:w="2943" w:type="dxa"/>
          </w:tcPr>
          <w:p w14:paraId="728DB9A0" w14:textId="277A28B2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Показник</w:t>
            </w:r>
          </w:p>
        </w:tc>
        <w:tc>
          <w:tcPr>
            <w:tcW w:w="1418" w:type="dxa"/>
          </w:tcPr>
          <w:p w14:paraId="421718A0" w14:textId="7AD1F6D2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Великі</w:t>
            </w:r>
          </w:p>
        </w:tc>
        <w:tc>
          <w:tcPr>
            <w:tcW w:w="1559" w:type="dxa"/>
          </w:tcPr>
          <w:p w14:paraId="0B188260" w14:textId="4720C37B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Середні</w:t>
            </w:r>
          </w:p>
        </w:tc>
        <w:tc>
          <w:tcPr>
            <w:tcW w:w="1418" w:type="dxa"/>
          </w:tcPr>
          <w:p w14:paraId="464E64F5" w14:textId="59A5BB3C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Малі</w:t>
            </w:r>
          </w:p>
        </w:tc>
        <w:tc>
          <w:tcPr>
            <w:tcW w:w="1417" w:type="dxa"/>
          </w:tcPr>
          <w:p w14:paraId="4883DACD" w14:textId="759352E4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Мікро</w:t>
            </w:r>
          </w:p>
        </w:tc>
        <w:tc>
          <w:tcPr>
            <w:tcW w:w="1311" w:type="dxa"/>
          </w:tcPr>
          <w:p w14:paraId="056DD579" w14:textId="2F6B1EA6" w:rsidR="00292084" w:rsidRPr="00292084" w:rsidRDefault="00292084" w:rsidP="00292084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292084">
              <w:rPr>
                <w:b/>
              </w:rPr>
              <w:t>Разом</w:t>
            </w:r>
          </w:p>
        </w:tc>
      </w:tr>
      <w:tr w:rsidR="00292084" w14:paraId="30A06172" w14:textId="77777777" w:rsidTr="00507F93">
        <w:tc>
          <w:tcPr>
            <w:tcW w:w="2943" w:type="dxa"/>
          </w:tcPr>
          <w:p w14:paraId="4F9F78A6" w14:textId="7EDC24B0" w:rsidR="00292084" w:rsidRDefault="00292084" w:rsidP="00AD2570">
            <w:pPr>
              <w:rPr>
                <w:sz w:val="27"/>
                <w:szCs w:val="22"/>
                <w:lang w:bidi="ru-RU"/>
              </w:rPr>
            </w:pPr>
            <w: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418" w:type="dxa"/>
            <w:vAlign w:val="center"/>
          </w:tcPr>
          <w:p w14:paraId="33E44F99" w14:textId="6F4ECE05" w:rsidR="00292084" w:rsidRPr="00507F93" w:rsidRDefault="00507F93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559" w:type="dxa"/>
            <w:vAlign w:val="center"/>
          </w:tcPr>
          <w:p w14:paraId="58CE6B82" w14:textId="3D428922" w:rsidR="00292084" w:rsidRPr="00507F93" w:rsidRDefault="00507F93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418" w:type="dxa"/>
            <w:vAlign w:val="center"/>
          </w:tcPr>
          <w:p w14:paraId="01FF4CA5" w14:textId="3AD25C3D" w:rsidR="00292084" w:rsidRPr="00507F93" w:rsidRDefault="00212FFC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417" w:type="dxa"/>
            <w:vAlign w:val="center"/>
          </w:tcPr>
          <w:p w14:paraId="3A2C176E" w14:textId="380251F1" w:rsidR="00292084" w:rsidRPr="00755982" w:rsidRDefault="0095209E" w:rsidP="00507F93">
            <w:pPr>
              <w:jc w:val="center"/>
              <w:rPr>
                <w:sz w:val="27"/>
                <w:szCs w:val="22"/>
                <w:highlight w:val="yellow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723</w:t>
            </w:r>
          </w:p>
        </w:tc>
        <w:tc>
          <w:tcPr>
            <w:tcW w:w="1311" w:type="dxa"/>
            <w:vAlign w:val="center"/>
          </w:tcPr>
          <w:p w14:paraId="488BA75C" w14:textId="5E8A495F" w:rsidR="00292084" w:rsidRPr="00755982" w:rsidRDefault="0095209E" w:rsidP="00507F93">
            <w:pPr>
              <w:jc w:val="center"/>
              <w:rPr>
                <w:sz w:val="27"/>
                <w:szCs w:val="22"/>
                <w:highlight w:val="yellow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723</w:t>
            </w:r>
          </w:p>
        </w:tc>
      </w:tr>
      <w:tr w:rsidR="00292084" w14:paraId="29B09C1C" w14:textId="77777777" w:rsidTr="00507F93">
        <w:tc>
          <w:tcPr>
            <w:tcW w:w="2943" w:type="dxa"/>
          </w:tcPr>
          <w:p w14:paraId="13C710E8" w14:textId="6B0ECBCE" w:rsidR="00292084" w:rsidRDefault="00292084" w:rsidP="00AD2570">
            <w:pPr>
              <w:rPr>
                <w:sz w:val="27"/>
                <w:szCs w:val="22"/>
                <w:lang w:bidi="ru-RU"/>
              </w:rPr>
            </w:pPr>
            <w:r>
              <w:t>Питома вага групи у загальній кількості, відсотків</w:t>
            </w:r>
          </w:p>
        </w:tc>
        <w:tc>
          <w:tcPr>
            <w:tcW w:w="1418" w:type="dxa"/>
            <w:vAlign w:val="center"/>
          </w:tcPr>
          <w:p w14:paraId="56E05A7D" w14:textId="074CC27B" w:rsidR="00292084" w:rsidRPr="00507F93" w:rsidRDefault="00507F93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559" w:type="dxa"/>
            <w:vAlign w:val="center"/>
          </w:tcPr>
          <w:p w14:paraId="77FC4ED0" w14:textId="26CD98B7" w:rsidR="00292084" w:rsidRPr="00507F93" w:rsidRDefault="00507F93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418" w:type="dxa"/>
            <w:vAlign w:val="center"/>
          </w:tcPr>
          <w:p w14:paraId="256886DD" w14:textId="38686884" w:rsidR="00292084" w:rsidRPr="00507F93" w:rsidRDefault="00507F93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-</w:t>
            </w:r>
          </w:p>
        </w:tc>
        <w:tc>
          <w:tcPr>
            <w:tcW w:w="1417" w:type="dxa"/>
            <w:vAlign w:val="center"/>
          </w:tcPr>
          <w:p w14:paraId="360A8528" w14:textId="50E97BC3" w:rsidR="00292084" w:rsidRPr="00507F93" w:rsidRDefault="00A21F2E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100</w:t>
            </w:r>
          </w:p>
        </w:tc>
        <w:tc>
          <w:tcPr>
            <w:tcW w:w="1311" w:type="dxa"/>
            <w:vAlign w:val="center"/>
          </w:tcPr>
          <w:p w14:paraId="4CA32433" w14:textId="662AAD14" w:rsidR="00292084" w:rsidRPr="00507F93" w:rsidRDefault="00E84B55" w:rsidP="00507F93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Х</w:t>
            </w:r>
          </w:p>
        </w:tc>
      </w:tr>
    </w:tbl>
    <w:p w14:paraId="6433923D" w14:textId="77777777" w:rsidR="00292084" w:rsidRDefault="00292084" w:rsidP="00AD2570">
      <w:pPr>
        <w:rPr>
          <w:sz w:val="27"/>
          <w:szCs w:val="22"/>
          <w:lang w:bidi="ru-RU"/>
        </w:rPr>
      </w:pPr>
    </w:p>
    <w:p w14:paraId="281B6CDE" w14:textId="77777777" w:rsidR="009F7A3F" w:rsidRDefault="009F7A3F" w:rsidP="00AD2570">
      <w:pPr>
        <w:rPr>
          <w:sz w:val="27"/>
          <w:szCs w:val="22"/>
          <w:lang w:bidi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11"/>
        <w:gridCol w:w="3193"/>
        <w:gridCol w:w="3224"/>
      </w:tblGrid>
      <w:tr w:rsidR="009F7A3F" w14:paraId="0EDC1F8A" w14:textId="77777777" w:rsidTr="009F7A3F">
        <w:tc>
          <w:tcPr>
            <w:tcW w:w="3355" w:type="dxa"/>
          </w:tcPr>
          <w:p w14:paraId="6E3C342D" w14:textId="4A7ECEF3" w:rsidR="009F7A3F" w:rsidRPr="009F7A3F" w:rsidRDefault="009F7A3F" w:rsidP="009F7A3F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9F7A3F">
              <w:rPr>
                <w:b/>
              </w:rPr>
              <w:t>Вид альтернативи</w:t>
            </w:r>
          </w:p>
        </w:tc>
        <w:tc>
          <w:tcPr>
            <w:tcW w:w="3355" w:type="dxa"/>
          </w:tcPr>
          <w:p w14:paraId="16AA8E9F" w14:textId="4CF84C17" w:rsidR="009F7A3F" w:rsidRPr="009F7A3F" w:rsidRDefault="009F7A3F" w:rsidP="009F7A3F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9F7A3F">
              <w:rPr>
                <w:b/>
              </w:rPr>
              <w:t>Вигоди</w:t>
            </w:r>
          </w:p>
        </w:tc>
        <w:tc>
          <w:tcPr>
            <w:tcW w:w="3356" w:type="dxa"/>
          </w:tcPr>
          <w:p w14:paraId="282E2F5F" w14:textId="75BECCC9" w:rsidR="009F7A3F" w:rsidRPr="009F7A3F" w:rsidRDefault="009F7A3F" w:rsidP="009F7A3F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9F7A3F">
              <w:rPr>
                <w:b/>
              </w:rPr>
              <w:t>Витрати</w:t>
            </w:r>
          </w:p>
        </w:tc>
      </w:tr>
      <w:tr w:rsidR="009F7A3F" w14:paraId="3AA711D6" w14:textId="77777777" w:rsidTr="009F7A3F">
        <w:tc>
          <w:tcPr>
            <w:tcW w:w="3355" w:type="dxa"/>
          </w:tcPr>
          <w:p w14:paraId="071B17FE" w14:textId="77777777" w:rsidR="009F7A3F" w:rsidRDefault="009F7A3F" w:rsidP="009F7A3F">
            <w:pPr>
              <w:jc w:val="center"/>
            </w:pPr>
            <w:r>
              <w:t>Альтернатива 1</w:t>
            </w:r>
          </w:p>
          <w:p w14:paraId="2DB2A44F" w14:textId="35742A10" w:rsidR="009F7A3F" w:rsidRDefault="009F7A3F" w:rsidP="009F7A3F">
            <w:pPr>
              <w:rPr>
                <w:sz w:val="27"/>
                <w:szCs w:val="22"/>
                <w:lang w:bidi="ru-RU"/>
              </w:rPr>
            </w:pPr>
            <w:r>
              <w:t>Не прийняття регуляторного акту (залишення існуючої на даний момент ситуації без змін)</w:t>
            </w:r>
          </w:p>
        </w:tc>
        <w:tc>
          <w:tcPr>
            <w:tcW w:w="3355" w:type="dxa"/>
          </w:tcPr>
          <w:p w14:paraId="395646DD" w14:textId="66381D73" w:rsidR="009F7A3F" w:rsidRPr="00692711" w:rsidRDefault="009F7A3F" w:rsidP="00AD2570">
            <w:pPr>
              <w:rPr>
                <w:lang w:bidi="ru-RU"/>
              </w:rPr>
            </w:pPr>
            <w:r w:rsidRPr="00692711">
              <w:rPr>
                <w:lang w:bidi="ru-RU"/>
              </w:rPr>
              <w:t xml:space="preserve">Несплата податку дасть можливість суб’єктам малого бізнесу </w:t>
            </w:r>
            <w:r w:rsidR="00692711" w:rsidRPr="00692711">
              <w:rPr>
                <w:lang w:bidi="ru-RU"/>
              </w:rPr>
              <w:t>спрямувати кошти на свій розвиток</w:t>
            </w:r>
          </w:p>
        </w:tc>
        <w:tc>
          <w:tcPr>
            <w:tcW w:w="3356" w:type="dxa"/>
          </w:tcPr>
          <w:p w14:paraId="3DE94FCC" w14:textId="0D62C9A8" w:rsidR="009F7A3F" w:rsidRPr="00692711" w:rsidRDefault="00692711" w:rsidP="00AD2570">
            <w:pPr>
              <w:rPr>
                <w:lang w:bidi="ru-RU"/>
              </w:rPr>
            </w:pPr>
            <w:r w:rsidRPr="00692711">
              <w:rPr>
                <w:lang w:bidi="ru-RU"/>
              </w:rPr>
              <w:t>Залишаться неврегульовані відносини між суб’єктами господарювання та селищною владою</w:t>
            </w:r>
          </w:p>
        </w:tc>
      </w:tr>
      <w:tr w:rsidR="009F7A3F" w14:paraId="58251E82" w14:textId="77777777" w:rsidTr="009F7A3F">
        <w:tc>
          <w:tcPr>
            <w:tcW w:w="3355" w:type="dxa"/>
          </w:tcPr>
          <w:p w14:paraId="1D5FB22B" w14:textId="77777777" w:rsidR="009F7A3F" w:rsidRDefault="009F7A3F" w:rsidP="009F7A3F">
            <w:pPr>
              <w:jc w:val="center"/>
            </w:pPr>
            <w:r>
              <w:t>Альтернатива 2</w:t>
            </w:r>
          </w:p>
          <w:p w14:paraId="36641895" w14:textId="73DAACC4" w:rsidR="009F7A3F" w:rsidRDefault="009F7A3F" w:rsidP="0062365B">
            <w:pPr>
              <w:rPr>
                <w:sz w:val="27"/>
                <w:szCs w:val="22"/>
                <w:lang w:bidi="ru-RU"/>
              </w:rPr>
            </w:pPr>
            <w:r>
              <w:t>Прийняття регуляторного акту відповідно до Податкового кодексу України з запланованими ставками для платників єдиного податку І-ІІ груп</w:t>
            </w:r>
          </w:p>
        </w:tc>
        <w:tc>
          <w:tcPr>
            <w:tcW w:w="3355" w:type="dxa"/>
          </w:tcPr>
          <w:p w14:paraId="390FDDCD" w14:textId="5F974432" w:rsidR="009F7A3F" w:rsidRPr="00692711" w:rsidRDefault="00692711" w:rsidP="00AD2570">
            <w:pPr>
              <w:rPr>
                <w:lang w:bidi="ru-RU"/>
              </w:rPr>
            </w:pPr>
            <w:r w:rsidRPr="00692711">
              <w:rPr>
                <w:lang w:bidi="ru-RU"/>
              </w:rPr>
              <w:t>Прийняття проекту дозволить забезпечити надходження до селищного бюджету та надасть можливість реалізації місцевих програм, які спрямовані на підвищення рівня життя жителів громади</w:t>
            </w:r>
          </w:p>
        </w:tc>
        <w:tc>
          <w:tcPr>
            <w:tcW w:w="3356" w:type="dxa"/>
          </w:tcPr>
          <w:p w14:paraId="30BCDADD" w14:textId="3871636A" w:rsidR="009F7A3F" w:rsidRDefault="00D0417F" w:rsidP="00A624D1">
            <w:pPr>
              <w:rPr>
                <w:sz w:val="27"/>
                <w:szCs w:val="22"/>
                <w:lang w:bidi="ru-RU"/>
              </w:rPr>
            </w:pPr>
            <w:r>
              <w:t>Врегулювання певних правовідносин</w:t>
            </w:r>
          </w:p>
        </w:tc>
      </w:tr>
    </w:tbl>
    <w:p w14:paraId="0A9CE4A6" w14:textId="77777777" w:rsidR="00646263" w:rsidRDefault="00646263" w:rsidP="00C50E0E">
      <w:pPr>
        <w:jc w:val="center"/>
        <w:rPr>
          <w:b/>
        </w:rPr>
      </w:pPr>
    </w:p>
    <w:p w14:paraId="2660F96E" w14:textId="7753602B" w:rsidR="00961BB2" w:rsidRDefault="00C50E0E" w:rsidP="00C50E0E">
      <w:pPr>
        <w:jc w:val="center"/>
        <w:rPr>
          <w:b/>
        </w:rPr>
      </w:pPr>
      <w:r w:rsidRPr="00C50E0E">
        <w:rPr>
          <w:b/>
        </w:rPr>
        <w:t>IV. Вибір найбільш оптимального альтернативного способу досягнення цілей</w:t>
      </w:r>
    </w:p>
    <w:p w14:paraId="6B8DBC67" w14:textId="77777777" w:rsidR="006932E1" w:rsidRDefault="006932E1" w:rsidP="00245372">
      <w:pPr>
        <w:ind w:firstLine="708"/>
        <w:jc w:val="both"/>
      </w:pPr>
      <w:r>
        <w:t>Вибір оптимального альтернативного способу здійснюється з урахуванням системи бальної оцінки ступеня досягнення визначених цілей. Оцінка ступеня досягнення визначених цілей визначається за чотирибальною системою, де:</w:t>
      </w:r>
    </w:p>
    <w:p w14:paraId="058945CA" w14:textId="77777777" w:rsidR="006932E1" w:rsidRDefault="006932E1" w:rsidP="006932E1">
      <w:pPr>
        <w:jc w:val="both"/>
      </w:pPr>
      <w:r>
        <w:t xml:space="preserve"> 4 – цілі ухвалення регуляторного акта можуть бути досягнуті повною мірою (проблеми більше не буде); </w:t>
      </w:r>
    </w:p>
    <w:p w14:paraId="043E4686" w14:textId="77777777" w:rsidR="006932E1" w:rsidRDefault="006932E1" w:rsidP="006932E1">
      <w:pPr>
        <w:jc w:val="both"/>
      </w:pPr>
      <w:r>
        <w:t xml:space="preserve">3 – цілі ухвалення регуляторного акта можуть бути досягнуті майже повною мірою (усі важливі аспекти проблеми усунені); </w:t>
      </w:r>
    </w:p>
    <w:p w14:paraId="5B753741" w14:textId="77777777" w:rsidR="006932E1" w:rsidRDefault="006932E1" w:rsidP="006932E1">
      <w:pPr>
        <w:jc w:val="both"/>
      </w:pPr>
      <w:r>
        <w:t xml:space="preserve">2 – цілі ухвалення регуляторного акта можуть бути досягнуті частково (проблема значно зменшиться, однак, деякі важливі критичні її аспекти залишаться невирішеними); </w:t>
      </w:r>
    </w:p>
    <w:p w14:paraId="649C5606" w14:textId="3AD5A5EF" w:rsidR="006932E1" w:rsidRDefault="006932E1" w:rsidP="006932E1">
      <w:pPr>
        <w:jc w:val="both"/>
        <w:rPr>
          <w:b/>
        </w:rPr>
      </w:pPr>
      <w:r>
        <w:t>1 – цілі ухвалення регуляторного акта не можуть бути досягнуті (проблема залишається).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17"/>
        <w:gridCol w:w="3217"/>
        <w:gridCol w:w="3194"/>
      </w:tblGrid>
      <w:tr w:rsidR="00C50E0E" w14:paraId="7B20BE89" w14:textId="77777777" w:rsidTr="00C50E0E">
        <w:tc>
          <w:tcPr>
            <w:tcW w:w="3284" w:type="dxa"/>
          </w:tcPr>
          <w:p w14:paraId="5D8BE650" w14:textId="3DD5DF08" w:rsidR="00C50E0E" w:rsidRPr="00C50E0E" w:rsidRDefault="00C50E0E" w:rsidP="00C50E0E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C50E0E">
              <w:rPr>
                <w:b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85" w:type="dxa"/>
          </w:tcPr>
          <w:p w14:paraId="5B0F7F6D" w14:textId="4B3A7720" w:rsidR="00C50E0E" w:rsidRPr="00C50E0E" w:rsidRDefault="00C50E0E" w:rsidP="00C50E0E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C50E0E">
              <w:rPr>
                <w:b/>
              </w:rPr>
              <w:t>Бал результативності (за чотирибальною системою оцінки)</w:t>
            </w:r>
          </w:p>
        </w:tc>
        <w:tc>
          <w:tcPr>
            <w:tcW w:w="3285" w:type="dxa"/>
          </w:tcPr>
          <w:p w14:paraId="7C9855CE" w14:textId="3322C7B4" w:rsidR="00C50E0E" w:rsidRPr="00C50E0E" w:rsidRDefault="00C50E0E" w:rsidP="00C50E0E">
            <w:pPr>
              <w:jc w:val="center"/>
              <w:rPr>
                <w:b/>
                <w:sz w:val="27"/>
                <w:szCs w:val="22"/>
                <w:lang w:bidi="ru-RU"/>
              </w:rPr>
            </w:pPr>
            <w:r w:rsidRPr="00C50E0E">
              <w:rPr>
                <w:b/>
              </w:rPr>
              <w:t>Коментарі щодо присвоєння відповідного бала</w:t>
            </w:r>
          </w:p>
        </w:tc>
      </w:tr>
      <w:tr w:rsidR="00C50E0E" w14:paraId="36970394" w14:textId="77777777" w:rsidTr="00C50E0E">
        <w:tc>
          <w:tcPr>
            <w:tcW w:w="3284" w:type="dxa"/>
          </w:tcPr>
          <w:p w14:paraId="323A93F8" w14:textId="7E657ABB" w:rsidR="00C50E0E" w:rsidRPr="00C50E0E" w:rsidRDefault="00C50E0E" w:rsidP="00C50E0E">
            <w:pPr>
              <w:jc w:val="both"/>
              <w:rPr>
                <w:sz w:val="27"/>
                <w:szCs w:val="22"/>
                <w:lang w:bidi="ru-RU"/>
              </w:rPr>
            </w:pPr>
            <w: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3285" w:type="dxa"/>
          </w:tcPr>
          <w:p w14:paraId="0C4B50DC" w14:textId="73279F1E" w:rsidR="00C50E0E" w:rsidRPr="0017205B" w:rsidRDefault="0017205B" w:rsidP="00DC669E">
            <w:pPr>
              <w:jc w:val="center"/>
              <w:rPr>
                <w:sz w:val="27"/>
                <w:szCs w:val="22"/>
                <w:lang w:bidi="ru-RU"/>
              </w:rPr>
            </w:pPr>
            <w:r w:rsidRPr="0017205B">
              <w:rPr>
                <w:sz w:val="27"/>
                <w:szCs w:val="22"/>
                <w:lang w:bidi="ru-RU"/>
              </w:rPr>
              <w:t>1</w:t>
            </w:r>
          </w:p>
        </w:tc>
        <w:tc>
          <w:tcPr>
            <w:tcW w:w="3285" w:type="dxa"/>
          </w:tcPr>
          <w:p w14:paraId="4069D180" w14:textId="206B85DC" w:rsidR="00C50E0E" w:rsidRDefault="00C50E0E" w:rsidP="00646263">
            <w:pPr>
              <w:jc w:val="both"/>
              <w:rPr>
                <w:b/>
                <w:sz w:val="27"/>
                <w:szCs w:val="22"/>
                <w:lang w:bidi="ru-RU"/>
              </w:rPr>
            </w:pPr>
            <w:r>
              <w:t xml:space="preserve">Рішення про встановлення єдиного податку не буде діяти, що значно зменшить надходження до бюджету. Проблема сплати податку в мінімальному розмірі буде існувати </w:t>
            </w:r>
            <w:r w:rsidR="00646263">
              <w:t>в наступник роках</w:t>
            </w:r>
            <w:r>
              <w:t>.</w:t>
            </w:r>
          </w:p>
        </w:tc>
      </w:tr>
      <w:tr w:rsidR="00C50E0E" w14:paraId="580873D5" w14:textId="77777777" w:rsidTr="00C50E0E">
        <w:tc>
          <w:tcPr>
            <w:tcW w:w="3284" w:type="dxa"/>
          </w:tcPr>
          <w:p w14:paraId="5A7103B4" w14:textId="003AD52A" w:rsidR="00C50E0E" w:rsidRPr="0017205B" w:rsidRDefault="0017205B" w:rsidP="000174D2">
            <w:pPr>
              <w:jc w:val="both"/>
              <w:rPr>
                <w:sz w:val="27"/>
                <w:szCs w:val="22"/>
                <w:lang w:bidi="ru-RU"/>
              </w:rPr>
            </w:pPr>
            <w:r>
              <w:t>Прийняття регуляторного акта відповідно до Податкового кодексу України з діючими ставками для платників єдиного податку І-ІІ груп</w:t>
            </w:r>
          </w:p>
        </w:tc>
        <w:tc>
          <w:tcPr>
            <w:tcW w:w="3285" w:type="dxa"/>
          </w:tcPr>
          <w:p w14:paraId="3CA80069" w14:textId="4BA09D47" w:rsidR="00C50E0E" w:rsidRPr="0017205B" w:rsidRDefault="0017205B" w:rsidP="00DC669E">
            <w:pPr>
              <w:jc w:val="center"/>
              <w:rPr>
                <w:sz w:val="27"/>
                <w:szCs w:val="22"/>
                <w:lang w:bidi="ru-RU"/>
              </w:rPr>
            </w:pPr>
            <w:r>
              <w:rPr>
                <w:sz w:val="27"/>
                <w:szCs w:val="22"/>
                <w:lang w:bidi="ru-RU"/>
              </w:rPr>
              <w:t>4</w:t>
            </w:r>
          </w:p>
        </w:tc>
        <w:tc>
          <w:tcPr>
            <w:tcW w:w="3285" w:type="dxa"/>
          </w:tcPr>
          <w:p w14:paraId="142484D4" w14:textId="7E0CC9A4" w:rsidR="00C50E0E" w:rsidRPr="0017205B" w:rsidRDefault="0017205B" w:rsidP="00C50E0E">
            <w:pPr>
              <w:jc w:val="both"/>
              <w:rPr>
                <w:sz w:val="27"/>
                <w:szCs w:val="22"/>
                <w:lang w:bidi="ru-RU"/>
              </w:rPr>
            </w:pPr>
            <w: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</w:tr>
    </w:tbl>
    <w:p w14:paraId="549D398C" w14:textId="77777777" w:rsidR="00C50E0E" w:rsidRDefault="00C50E0E" w:rsidP="00C50E0E">
      <w:pPr>
        <w:jc w:val="both"/>
        <w:rPr>
          <w:b/>
          <w:sz w:val="27"/>
          <w:szCs w:val="22"/>
          <w:lang w:bidi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12"/>
        <w:gridCol w:w="2367"/>
        <w:gridCol w:w="2404"/>
        <w:gridCol w:w="2445"/>
      </w:tblGrid>
      <w:tr w:rsidR="004F219A" w14:paraId="59015352" w14:textId="77777777" w:rsidTr="004F219A">
        <w:tc>
          <w:tcPr>
            <w:tcW w:w="2463" w:type="dxa"/>
          </w:tcPr>
          <w:p w14:paraId="6299A0C4" w14:textId="75500D04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b/>
                <w:bCs/>
                <w:color w:val="000000"/>
                <w:shd w:val="clear" w:color="auto" w:fill="FFFFFF"/>
              </w:rPr>
              <w:t>Рейтинг результативності</w:t>
            </w:r>
          </w:p>
        </w:tc>
        <w:tc>
          <w:tcPr>
            <w:tcW w:w="2463" w:type="dxa"/>
          </w:tcPr>
          <w:p w14:paraId="62B67E70" w14:textId="77777777" w:rsidR="004F219A" w:rsidRPr="004F219A" w:rsidRDefault="004F219A" w:rsidP="004F219A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b/>
                <w:bCs/>
                <w:color w:val="000000"/>
                <w:lang w:eastAsia="uk-UA"/>
              </w:rPr>
              <w:t>Вигоди</w:t>
            </w:r>
          </w:p>
          <w:p w14:paraId="3AB959F1" w14:textId="1EAF1620" w:rsidR="004F219A" w:rsidRPr="004F219A" w:rsidRDefault="004F219A" w:rsidP="004F219A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b/>
                <w:bCs/>
                <w:color w:val="000000"/>
                <w:lang w:eastAsia="uk-UA"/>
              </w:rPr>
              <w:t>(підсумок)</w:t>
            </w:r>
          </w:p>
        </w:tc>
        <w:tc>
          <w:tcPr>
            <w:tcW w:w="2464" w:type="dxa"/>
          </w:tcPr>
          <w:p w14:paraId="3AD9B342" w14:textId="77777777" w:rsidR="004F219A" w:rsidRPr="004F219A" w:rsidRDefault="004F219A" w:rsidP="004F219A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b/>
                <w:bCs/>
                <w:color w:val="000000"/>
                <w:lang w:eastAsia="uk-UA"/>
              </w:rPr>
              <w:t>Витрати</w:t>
            </w:r>
          </w:p>
          <w:p w14:paraId="73BC4B1D" w14:textId="4C6944EB" w:rsidR="004F219A" w:rsidRPr="004F219A" w:rsidRDefault="004F219A" w:rsidP="004F219A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b/>
                <w:bCs/>
                <w:color w:val="000000"/>
                <w:lang w:eastAsia="uk-UA"/>
              </w:rPr>
              <w:t>(підсумок)</w:t>
            </w:r>
          </w:p>
        </w:tc>
        <w:tc>
          <w:tcPr>
            <w:tcW w:w="2464" w:type="dxa"/>
          </w:tcPr>
          <w:p w14:paraId="199A8C34" w14:textId="34EA1911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b/>
                <w:bCs/>
                <w:color w:val="000000"/>
                <w:shd w:val="clear" w:color="auto" w:fill="FFFFFF"/>
              </w:rPr>
              <w:t>Обґрунтування відповідного місця альтернативи у рейтингу</w:t>
            </w:r>
          </w:p>
        </w:tc>
      </w:tr>
      <w:tr w:rsidR="004F219A" w14:paraId="7656D490" w14:textId="77777777" w:rsidTr="004F219A">
        <w:tc>
          <w:tcPr>
            <w:tcW w:w="2463" w:type="dxa"/>
          </w:tcPr>
          <w:p w14:paraId="22E665FB" w14:textId="5321C5C4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>Альтернатива 1</w:t>
            </w:r>
          </w:p>
        </w:tc>
        <w:tc>
          <w:tcPr>
            <w:tcW w:w="2463" w:type="dxa"/>
          </w:tcPr>
          <w:p w14:paraId="7BE304F4" w14:textId="4B28CB00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>Сплата податків за мінімальними ставками, передбаченими Податковим кодексом України</w:t>
            </w:r>
          </w:p>
        </w:tc>
        <w:tc>
          <w:tcPr>
            <w:tcW w:w="2464" w:type="dxa"/>
          </w:tcPr>
          <w:p w14:paraId="4F41FC60" w14:textId="10F9A8C3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>Зменшення надходжень у місцевий бюджет.</w:t>
            </w:r>
          </w:p>
        </w:tc>
        <w:tc>
          <w:tcPr>
            <w:tcW w:w="2464" w:type="dxa"/>
          </w:tcPr>
          <w:p w14:paraId="317BD2E8" w14:textId="51439A79" w:rsidR="004F219A" w:rsidRPr="004F219A" w:rsidRDefault="004F219A" w:rsidP="003773FF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 xml:space="preserve">Зменшення надходжень до </w:t>
            </w:r>
            <w:r w:rsidR="003773FF">
              <w:rPr>
                <w:color w:val="000000"/>
                <w:shd w:val="clear" w:color="auto" w:fill="FFFFFF"/>
              </w:rPr>
              <w:t>місцевого</w:t>
            </w:r>
            <w:r w:rsidRPr="004F219A">
              <w:rPr>
                <w:color w:val="000000"/>
                <w:shd w:val="clear" w:color="auto" w:fill="FFFFFF"/>
              </w:rPr>
              <w:t xml:space="preserve"> бюджету, підвищення соціальної напруги за причини погіршення якості життя членів громади</w:t>
            </w:r>
          </w:p>
        </w:tc>
      </w:tr>
      <w:tr w:rsidR="004F219A" w14:paraId="03AA2138" w14:textId="77777777" w:rsidTr="004F219A">
        <w:tc>
          <w:tcPr>
            <w:tcW w:w="2463" w:type="dxa"/>
          </w:tcPr>
          <w:p w14:paraId="7C2580AF" w14:textId="2C3880B0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>Альтернатива 2</w:t>
            </w:r>
          </w:p>
        </w:tc>
        <w:tc>
          <w:tcPr>
            <w:tcW w:w="2463" w:type="dxa"/>
          </w:tcPr>
          <w:p w14:paraId="6086D507" w14:textId="2D44B2E4" w:rsidR="004F219A" w:rsidRPr="004F219A" w:rsidRDefault="004F219A" w:rsidP="003773FF">
            <w:pPr>
              <w:shd w:val="clear" w:color="auto" w:fill="FFFFFF"/>
              <w:suppressAutoHyphens w:val="0"/>
              <w:autoSpaceDN/>
              <w:spacing w:before="15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color w:val="000000"/>
                <w:lang w:eastAsia="uk-UA"/>
              </w:rPr>
              <w:t>Наповнення  бюджету</w:t>
            </w:r>
            <w:r w:rsidR="003773FF">
              <w:rPr>
                <w:color w:val="000000"/>
                <w:lang w:eastAsia="uk-UA"/>
              </w:rPr>
              <w:t xml:space="preserve"> Кутської селищної територіальної громади</w:t>
            </w:r>
            <w:r w:rsidRPr="004F219A">
              <w:rPr>
                <w:color w:val="000000"/>
                <w:lang w:eastAsia="uk-UA"/>
              </w:rPr>
              <w:t xml:space="preserve"> та спрямування фінансового ресурсу на со</w:t>
            </w:r>
            <w:r w:rsidRPr="004F219A">
              <w:rPr>
                <w:color w:val="000000"/>
                <w:lang w:eastAsia="uk-UA"/>
              </w:rPr>
              <w:lastRenderedPageBreak/>
              <w:t>ціально-економічний розвиток громади.</w:t>
            </w:r>
          </w:p>
          <w:p w14:paraId="2FA74B81" w14:textId="3F8F9FE8" w:rsidR="004F219A" w:rsidRPr="004F219A" w:rsidRDefault="004F219A" w:rsidP="003773FF">
            <w:pPr>
              <w:shd w:val="clear" w:color="auto" w:fill="FFFFFF"/>
              <w:suppressAutoHyphens w:val="0"/>
              <w:autoSpaceDN/>
              <w:spacing w:before="15"/>
              <w:textAlignment w:val="auto"/>
              <w:rPr>
                <w:color w:val="000000"/>
                <w:lang w:eastAsia="uk-UA"/>
              </w:rPr>
            </w:pPr>
            <w:r w:rsidRPr="004F219A">
              <w:rPr>
                <w:color w:val="000000"/>
                <w:lang w:eastAsia="uk-UA"/>
              </w:rPr>
              <w:t>Сплата податків і зборів СПД та громадянами за обґрунтованими ставками.</w:t>
            </w:r>
          </w:p>
          <w:p w14:paraId="45C6BAD3" w14:textId="77777777" w:rsidR="004F219A" w:rsidRPr="004F219A" w:rsidRDefault="004F219A" w:rsidP="00C50E0E">
            <w:pPr>
              <w:jc w:val="both"/>
              <w:rPr>
                <w:b/>
                <w:lang w:bidi="ru-RU"/>
              </w:rPr>
            </w:pPr>
          </w:p>
        </w:tc>
        <w:tc>
          <w:tcPr>
            <w:tcW w:w="2464" w:type="dxa"/>
          </w:tcPr>
          <w:p w14:paraId="73FA173A" w14:textId="29746D59" w:rsidR="004F219A" w:rsidRPr="004F219A" w:rsidRDefault="004F219A" w:rsidP="00660CD0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lastRenderedPageBreak/>
              <w:t>Сплата подат</w:t>
            </w:r>
            <w:r w:rsidR="00660CD0">
              <w:rPr>
                <w:color w:val="000000"/>
                <w:shd w:val="clear" w:color="auto" w:fill="FFFFFF"/>
              </w:rPr>
              <w:t xml:space="preserve">ків за запропонованими ставками. </w:t>
            </w:r>
            <w:r w:rsidRPr="004F219A">
              <w:rPr>
                <w:color w:val="000000"/>
                <w:shd w:val="clear" w:color="auto" w:fill="FFFFFF"/>
              </w:rPr>
              <w:t>Детальна інформація щодо очікуваних витрат СПД наведено у М-Тесті</w:t>
            </w:r>
          </w:p>
        </w:tc>
        <w:tc>
          <w:tcPr>
            <w:tcW w:w="2464" w:type="dxa"/>
          </w:tcPr>
          <w:p w14:paraId="5C59FF75" w14:textId="1DFE73AD" w:rsidR="004F219A" w:rsidRPr="004F219A" w:rsidRDefault="004F219A" w:rsidP="003773FF">
            <w:pPr>
              <w:jc w:val="both"/>
              <w:rPr>
                <w:b/>
                <w:lang w:bidi="ru-RU"/>
              </w:rPr>
            </w:pPr>
            <w:r w:rsidRPr="004F219A">
              <w:rPr>
                <w:color w:val="000000"/>
                <w:shd w:val="clear" w:color="auto" w:fill="FFFFFF"/>
              </w:rPr>
              <w:t xml:space="preserve">Наповнення </w:t>
            </w:r>
            <w:r w:rsidR="003773FF">
              <w:rPr>
                <w:color w:val="000000"/>
                <w:shd w:val="clear" w:color="auto" w:fill="FFFFFF"/>
              </w:rPr>
              <w:t>місцевого</w:t>
            </w:r>
            <w:r w:rsidRPr="004F219A">
              <w:rPr>
                <w:color w:val="000000"/>
                <w:shd w:val="clear" w:color="auto" w:fill="FFFFFF"/>
              </w:rPr>
              <w:t>  бюджету, збереження кількості суб’єктів господарювання та робочих місць</w:t>
            </w:r>
          </w:p>
        </w:tc>
      </w:tr>
    </w:tbl>
    <w:p w14:paraId="48812FD5" w14:textId="77777777" w:rsidR="004F219A" w:rsidRDefault="004F219A" w:rsidP="00C50E0E">
      <w:pPr>
        <w:jc w:val="both"/>
        <w:rPr>
          <w:b/>
          <w:sz w:val="27"/>
          <w:szCs w:val="22"/>
          <w:lang w:bidi="ru-RU"/>
        </w:rPr>
      </w:pPr>
    </w:p>
    <w:p w14:paraId="447483EB" w14:textId="77777777" w:rsidR="00DA7D78" w:rsidRDefault="00DA7D78" w:rsidP="00C50E0E">
      <w:pPr>
        <w:jc w:val="both"/>
        <w:rPr>
          <w:b/>
          <w:sz w:val="27"/>
          <w:szCs w:val="22"/>
          <w:lang w:bidi="ru-RU"/>
        </w:rPr>
      </w:pPr>
    </w:p>
    <w:p w14:paraId="44F5B0E7" w14:textId="77777777" w:rsidR="00DA7D78" w:rsidRDefault="00DA7D78" w:rsidP="00C50E0E">
      <w:pPr>
        <w:jc w:val="both"/>
        <w:rPr>
          <w:b/>
          <w:sz w:val="27"/>
          <w:szCs w:val="22"/>
          <w:lang w:bidi="ru-RU"/>
        </w:rPr>
      </w:pPr>
    </w:p>
    <w:p w14:paraId="18ABE944" w14:textId="77777777" w:rsidR="00E67F40" w:rsidRDefault="00E67F40" w:rsidP="00C50E0E">
      <w:pPr>
        <w:jc w:val="both"/>
        <w:rPr>
          <w:b/>
          <w:sz w:val="27"/>
          <w:szCs w:val="22"/>
          <w:lang w:bidi="ru-RU"/>
        </w:rPr>
      </w:pPr>
    </w:p>
    <w:p w14:paraId="1620867C" w14:textId="77777777" w:rsidR="00E67F40" w:rsidRDefault="00E67F40" w:rsidP="00C50E0E">
      <w:pPr>
        <w:jc w:val="both"/>
        <w:rPr>
          <w:b/>
          <w:sz w:val="27"/>
          <w:szCs w:val="22"/>
          <w:lang w:bidi="ru-RU"/>
        </w:rPr>
      </w:pPr>
    </w:p>
    <w:p w14:paraId="78D40009" w14:textId="77777777" w:rsidR="00E67F40" w:rsidRDefault="00E67F40" w:rsidP="00C50E0E">
      <w:pPr>
        <w:jc w:val="both"/>
        <w:rPr>
          <w:b/>
          <w:sz w:val="27"/>
          <w:szCs w:val="22"/>
          <w:lang w:bidi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4"/>
        <w:gridCol w:w="3648"/>
        <w:gridCol w:w="3036"/>
      </w:tblGrid>
      <w:tr w:rsidR="006D59EF" w14:paraId="10AF3B9C" w14:textId="77777777" w:rsidTr="006D59EF">
        <w:tc>
          <w:tcPr>
            <w:tcW w:w="3284" w:type="dxa"/>
          </w:tcPr>
          <w:p w14:paraId="30F46E9A" w14:textId="044E74F9" w:rsidR="006D59EF" w:rsidRPr="00221ED3" w:rsidRDefault="006D59EF" w:rsidP="00C50E0E">
            <w:pPr>
              <w:jc w:val="both"/>
              <w:rPr>
                <w:b/>
                <w:lang w:bidi="ru-RU"/>
              </w:rPr>
            </w:pPr>
            <w:r w:rsidRPr="00221ED3">
              <w:rPr>
                <w:color w:val="000000"/>
                <w:shd w:val="clear" w:color="auto" w:fill="FFFFFF"/>
              </w:rPr>
              <w:t> </w:t>
            </w:r>
            <w:r w:rsidRPr="00221ED3">
              <w:rPr>
                <w:b/>
                <w:bCs/>
                <w:color w:val="000000"/>
                <w:shd w:val="clear" w:color="auto" w:fill="FFFFFF"/>
              </w:rPr>
              <w:t>Рейтинг</w:t>
            </w:r>
          </w:p>
        </w:tc>
        <w:tc>
          <w:tcPr>
            <w:tcW w:w="3285" w:type="dxa"/>
          </w:tcPr>
          <w:p w14:paraId="2C43D6D3" w14:textId="7FB95957" w:rsidR="006D59EF" w:rsidRPr="00221ED3" w:rsidRDefault="006D59EF" w:rsidP="00C50E0E">
            <w:pPr>
              <w:jc w:val="both"/>
              <w:rPr>
                <w:b/>
                <w:lang w:bidi="ru-RU"/>
              </w:rPr>
            </w:pPr>
            <w:r w:rsidRPr="00221ED3">
              <w:rPr>
                <w:b/>
                <w:bCs/>
                <w:color w:val="000000"/>
                <w:shd w:val="clear" w:color="auto" w:fill="FFFFFF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5" w:type="dxa"/>
          </w:tcPr>
          <w:p w14:paraId="41951E11" w14:textId="4DA1B70A" w:rsidR="006D59EF" w:rsidRPr="00221ED3" w:rsidRDefault="006D59EF" w:rsidP="00C50E0E">
            <w:pPr>
              <w:jc w:val="both"/>
              <w:rPr>
                <w:b/>
                <w:lang w:bidi="ru-RU"/>
              </w:rPr>
            </w:pPr>
            <w:r w:rsidRPr="00221ED3">
              <w:rPr>
                <w:b/>
                <w:bCs/>
                <w:color w:val="000000"/>
                <w:shd w:val="clear" w:color="auto" w:fill="FFFFFF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D59EF" w14:paraId="7DEEBC26" w14:textId="77777777" w:rsidTr="006D59EF">
        <w:tc>
          <w:tcPr>
            <w:tcW w:w="3284" w:type="dxa"/>
          </w:tcPr>
          <w:p w14:paraId="2D8E8373" w14:textId="5D627279" w:rsidR="006D59EF" w:rsidRPr="00221ED3" w:rsidRDefault="006D59EF" w:rsidP="00C50E0E">
            <w:pPr>
              <w:jc w:val="both"/>
              <w:rPr>
                <w:lang w:bidi="ru-RU"/>
              </w:rPr>
            </w:pPr>
            <w:r w:rsidRPr="00221ED3">
              <w:rPr>
                <w:color w:val="000000"/>
                <w:shd w:val="clear" w:color="auto" w:fill="FFFFFF"/>
              </w:rPr>
              <w:t>Альтернатива 1</w:t>
            </w:r>
          </w:p>
        </w:tc>
        <w:tc>
          <w:tcPr>
            <w:tcW w:w="3285" w:type="dxa"/>
          </w:tcPr>
          <w:p w14:paraId="4F5599F5" w14:textId="393CD6F9" w:rsidR="006D59EF" w:rsidRPr="00221ED3" w:rsidRDefault="006D59EF" w:rsidP="00C50E0E">
            <w:pPr>
              <w:jc w:val="both"/>
              <w:rPr>
                <w:lang w:bidi="ru-RU"/>
              </w:rPr>
            </w:pPr>
            <w:r w:rsidRPr="00221ED3">
              <w:rPr>
                <w:color w:val="000000"/>
                <w:shd w:val="clear" w:color="auto" w:fill="FFFFFF"/>
              </w:rPr>
              <w:t>У разі неприйняття регуляторного акта, податок справлятиметься по мінімальним ставкам, що спричинить втрати доходної частини бюджету і відповідно не виконання бюджетних програм.  Вказана альтернатива є неприйнятною.</w:t>
            </w:r>
          </w:p>
        </w:tc>
        <w:tc>
          <w:tcPr>
            <w:tcW w:w="3285" w:type="dxa"/>
          </w:tcPr>
          <w:p w14:paraId="0AF0964C" w14:textId="77777777" w:rsidR="006D59EF" w:rsidRPr="006D59EF" w:rsidRDefault="006D59EF" w:rsidP="006D59EF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Зміни до чинного законодавства:</w:t>
            </w:r>
          </w:p>
          <w:p w14:paraId="4AC2928A" w14:textId="77777777" w:rsidR="006D59EF" w:rsidRPr="006D59EF" w:rsidRDefault="006D59EF" w:rsidP="006D59E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Податкового кодексу України;</w:t>
            </w:r>
          </w:p>
          <w:p w14:paraId="257C8310" w14:textId="77777777" w:rsidR="006D59EF" w:rsidRPr="006D59EF" w:rsidRDefault="006D59EF" w:rsidP="006D59E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Бюджетного кодексу України;</w:t>
            </w:r>
          </w:p>
          <w:p w14:paraId="4972AE23" w14:textId="77777777" w:rsidR="006D59EF" w:rsidRPr="006D59EF" w:rsidRDefault="006D59EF" w:rsidP="006D59EF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та інші закони (зміна мінімальної заробітної плати, прожиткового мінімуму, тощо).</w:t>
            </w:r>
          </w:p>
          <w:p w14:paraId="22003B46" w14:textId="77777777" w:rsidR="006D59EF" w:rsidRPr="00221ED3" w:rsidRDefault="006D59EF" w:rsidP="00C50E0E">
            <w:pPr>
              <w:jc w:val="both"/>
              <w:rPr>
                <w:lang w:bidi="ru-RU"/>
              </w:rPr>
            </w:pPr>
          </w:p>
        </w:tc>
      </w:tr>
      <w:tr w:rsidR="006D59EF" w14:paraId="549EC71B" w14:textId="77777777" w:rsidTr="006D59EF">
        <w:tc>
          <w:tcPr>
            <w:tcW w:w="3284" w:type="dxa"/>
          </w:tcPr>
          <w:p w14:paraId="4AB50832" w14:textId="12E70842" w:rsidR="006D59EF" w:rsidRPr="00221ED3" w:rsidRDefault="006D59EF" w:rsidP="00C50E0E">
            <w:pPr>
              <w:jc w:val="both"/>
              <w:rPr>
                <w:lang w:bidi="ru-RU"/>
              </w:rPr>
            </w:pPr>
            <w:r w:rsidRPr="00221ED3">
              <w:rPr>
                <w:color w:val="000000"/>
                <w:shd w:val="clear" w:color="auto" w:fill="FFFFFF"/>
              </w:rPr>
              <w:t>Альтернатива 2</w:t>
            </w:r>
          </w:p>
        </w:tc>
        <w:tc>
          <w:tcPr>
            <w:tcW w:w="3285" w:type="dxa"/>
          </w:tcPr>
          <w:p w14:paraId="1E0852E3" w14:textId="5511BD0B" w:rsidR="006D59EF" w:rsidRPr="00221ED3" w:rsidRDefault="006D59EF" w:rsidP="00C50E0E">
            <w:pPr>
              <w:jc w:val="both"/>
              <w:rPr>
                <w:lang w:bidi="ru-RU"/>
              </w:rPr>
            </w:pPr>
            <w:r w:rsidRPr="00221ED3">
              <w:rPr>
                <w:color w:val="000000"/>
                <w:shd w:val="clear" w:color="auto" w:fill="FFFFFF"/>
              </w:rPr>
              <w:t>Альтернатива є  доцільною. Прийняття рішення забезпечить наповнення  місцевого  бюджету. Податкове навантаження для платників  місцевих податків і зборів не буде надмірним. Досягнення балансу інтересів  органу місцевого самоврядування та платників  місцевих податків і зборів.</w:t>
            </w:r>
          </w:p>
        </w:tc>
        <w:tc>
          <w:tcPr>
            <w:tcW w:w="3285" w:type="dxa"/>
          </w:tcPr>
          <w:p w14:paraId="28AD4F18" w14:textId="77777777" w:rsidR="006D59EF" w:rsidRPr="006D59EF" w:rsidRDefault="006D59EF" w:rsidP="006D59EF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Зміни до чинного законодавства:</w:t>
            </w:r>
          </w:p>
          <w:p w14:paraId="1BC0232A" w14:textId="77777777" w:rsidR="006D59EF" w:rsidRPr="006D59EF" w:rsidRDefault="006D59EF" w:rsidP="006D59E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Податкового кодексу України;</w:t>
            </w:r>
          </w:p>
          <w:p w14:paraId="3511B4C3" w14:textId="77777777" w:rsidR="006D59EF" w:rsidRPr="006D59EF" w:rsidRDefault="006D59EF" w:rsidP="006D59E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Бюджетного кодексу України;</w:t>
            </w:r>
          </w:p>
          <w:p w14:paraId="3D98A8E8" w14:textId="77777777" w:rsidR="006D59EF" w:rsidRPr="006D59EF" w:rsidRDefault="006D59EF" w:rsidP="006D59EF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та інші закони (зміна мінімальної заробітної плати, прожиткового мінімуму, тощо).</w:t>
            </w:r>
          </w:p>
          <w:p w14:paraId="249495A4" w14:textId="77777777" w:rsidR="006D59EF" w:rsidRPr="006D59EF" w:rsidRDefault="006D59EF" w:rsidP="006D59EF">
            <w:pPr>
              <w:shd w:val="clear" w:color="auto" w:fill="FFFFFF"/>
              <w:suppressAutoHyphens w:val="0"/>
              <w:autoSpaceDN/>
              <w:spacing w:before="15"/>
              <w:ind w:firstLine="300"/>
              <w:textAlignment w:val="auto"/>
              <w:rPr>
                <w:color w:val="000000"/>
                <w:lang w:eastAsia="uk-UA"/>
              </w:rPr>
            </w:pPr>
            <w:r w:rsidRPr="006D59EF">
              <w:rPr>
                <w:color w:val="000000"/>
                <w:lang w:eastAsia="uk-UA"/>
              </w:rPr>
              <w:t>Виникнення податкового боргу по причині не сплати місцевих податків та зборів.</w:t>
            </w:r>
          </w:p>
          <w:p w14:paraId="40609772" w14:textId="77777777" w:rsidR="006D59EF" w:rsidRPr="00221ED3" w:rsidRDefault="006D59EF" w:rsidP="00C50E0E">
            <w:pPr>
              <w:jc w:val="both"/>
              <w:rPr>
                <w:lang w:bidi="ru-RU"/>
              </w:rPr>
            </w:pPr>
          </w:p>
        </w:tc>
      </w:tr>
    </w:tbl>
    <w:p w14:paraId="008623F2" w14:textId="77777777" w:rsidR="006D59EF" w:rsidRPr="00C50E0E" w:rsidRDefault="006D59EF" w:rsidP="00C50E0E">
      <w:pPr>
        <w:jc w:val="both"/>
        <w:rPr>
          <w:b/>
          <w:sz w:val="27"/>
          <w:szCs w:val="22"/>
          <w:lang w:bidi="ru-RU"/>
        </w:rPr>
      </w:pPr>
    </w:p>
    <w:p w14:paraId="7793B063" w14:textId="37E182B8" w:rsidR="00F700DC" w:rsidRDefault="00961BB2" w:rsidP="00F700DC">
      <w:pPr>
        <w:jc w:val="center"/>
        <w:rPr>
          <w:b/>
          <w:lang w:bidi="ru-RU"/>
        </w:rPr>
      </w:pPr>
      <w:r w:rsidRPr="00961BB2">
        <w:rPr>
          <w:b/>
          <w:lang w:val="en-US" w:bidi="ru-RU"/>
        </w:rPr>
        <w:t>V</w:t>
      </w:r>
      <w:r w:rsidRPr="00961BB2">
        <w:rPr>
          <w:b/>
          <w:lang w:bidi="ru-RU"/>
        </w:rPr>
        <w:t>. Механізм та заходи, які забезпечать розв’язання визначеної проблеми</w:t>
      </w:r>
    </w:p>
    <w:p w14:paraId="110FD293" w14:textId="072D1A65" w:rsidR="00F700DC" w:rsidRDefault="00F700DC" w:rsidP="00245372">
      <w:pPr>
        <w:ind w:firstLine="708"/>
        <w:jc w:val="both"/>
        <w:rPr>
          <w:lang w:bidi="ru-RU"/>
        </w:rPr>
      </w:pPr>
      <w:r w:rsidRPr="00F700DC">
        <w:rPr>
          <w:lang w:bidi="ru-RU"/>
        </w:rPr>
        <w:t>Регулювання побудоване відповідно до принципів регуляторної політики:</w:t>
      </w:r>
    </w:p>
    <w:p w14:paraId="68CAC5C1" w14:textId="20A00683" w:rsidR="00045D49" w:rsidRDefault="00045D49" w:rsidP="00F700DC">
      <w:pPr>
        <w:jc w:val="both"/>
        <w:rPr>
          <w:lang w:bidi="ru-RU"/>
        </w:rPr>
      </w:pPr>
      <w:r>
        <w:t>1. Аналіз та моніторинг діючих ставок оподаткування</w:t>
      </w:r>
      <w:r w:rsidRPr="00AD6505">
        <w:t xml:space="preserve"> </w:t>
      </w:r>
      <w:r>
        <w:t>у 2021 році по населених пунктам , які входять до складу територіальної громади.</w:t>
      </w:r>
    </w:p>
    <w:p w14:paraId="1D76D2D7" w14:textId="585F7DC5" w:rsidR="00F700DC" w:rsidRDefault="00045D49" w:rsidP="00F700DC">
      <w:pPr>
        <w:jc w:val="both"/>
      </w:pPr>
      <w:r>
        <w:t>2</w:t>
      </w:r>
      <w:r w:rsidR="00F700DC">
        <w:t xml:space="preserve">. </w:t>
      </w:r>
      <w:r w:rsidR="00AD6505">
        <w:t>Принципу прозорості - о</w:t>
      </w:r>
      <w:r w:rsidR="00F700DC">
        <w:t>прилюднення проекту рішення «Про встановлення єдиного податку на території Кутської селищної ради Косівського району Івано-Франківської області» з метою отримання зауважень та пропозицій</w:t>
      </w:r>
      <w:r w:rsidR="00B92828">
        <w:t xml:space="preserve"> на офіційній сторінці</w:t>
      </w:r>
      <w:r w:rsidR="00C72E19">
        <w:t xml:space="preserve"> Кутської селищної ради (</w:t>
      </w:r>
      <w:r w:rsidR="003638D4" w:rsidRPr="003638D4">
        <w:t>https://kuty-</w:t>
      </w:r>
      <w:r w:rsidR="003638D4" w:rsidRPr="003638D4">
        <w:lastRenderedPageBreak/>
        <w:t>rada.gov.ua/</w:t>
      </w:r>
      <w:r w:rsidR="00C72E19">
        <w:t>) в розділі «Регуляторна політика», підрозділ</w:t>
      </w:r>
      <w:r w:rsidR="00F700DC">
        <w:t xml:space="preserve"> </w:t>
      </w:r>
      <w:r w:rsidR="00C72E19">
        <w:t>«Оприлюднення проектів регуляторних актів»</w:t>
      </w:r>
      <w:r>
        <w:t>.</w:t>
      </w:r>
    </w:p>
    <w:p w14:paraId="3200DB74" w14:textId="1A75B6B1" w:rsidR="000A5E71" w:rsidRDefault="00894A88" w:rsidP="000A5E71">
      <w:pPr>
        <w:jc w:val="both"/>
      </w:pPr>
      <w:r>
        <w:t>3.</w:t>
      </w:r>
      <w:r w:rsidR="00045D49">
        <w:t>Врахування громадської думки – протягом 30 календарних днів з дня опублікування. Направляти пропоз</w:t>
      </w:r>
      <w:r>
        <w:t>иції та зауваження на адресу: 78665</w:t>
      </w:r>
      <w:r w:rsidR="006C256F">
        <w:t>, с-ще Кути</w:t>
      </w:r>
      <w:r w:rsidR="00B643B1">
        <w:t xml:space="preserve">, пл. Вічевий майдан,9, або </w:t>
      </w:r>
      <w:r w:rsidR="00AB46E1">
        <w:t xml:space="preserve"> електронною поштою </w:t>
      </w:r>
      <w:r w:rsidR="00AB46E1" w:rsidRPr="00AB46E1">
        <w:t>kytskasr@gmail.com</w:t>
      </w:r>
      <w:r w:rsidR="00B643B1">
        <w:t>.</w:t>
      </w:r>
    </w:p>
    <w:p w14:paraId="3632A735" w14:textId="73A7DD00" w:rsidR="000C728F" w:rsidRDefault="006C1FEA" w:rsidP="000C728F">
      <w:pPr>
        <w:jc w:val="center"/>
        <w:rPr>
          <w:b/>
        </w:rPr>
      </w:pPr>
      <w:r>
        <w:rPr>
          <w:b/>
        </w:rPr>
        <w:t>V</w:t>
      </w:r>
      <w:r w:rsidR="0096385E">
        <w:rPr>
          <w:b/>
        </w:rPr>
        <w:t>І</w:t>
      </w:r>
      <w:r w:rsidR="000C728F" w:rsidRPr="000C728F">
        <w:rPr>
          <w:b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94831AD" w14:textId="4CE6161F" w:rsidR="000C728F" w:rsidRDefault="000C728F" w:rsidP="00245372">
      <w:pPr>
        <w:ind w:firstLine="708"/>
        <w:jc w:val="both"/>
      </w:pPr>
      <w:r>
        <w:t>Зазначене регулювання стосується виключно суб’єктів мікро-підприємництва (фізичні особи - підприємці),що використовують спрощену систему оподаткування та звітності, тому здійснено розрахунок витрат на запровадження державного регулювання для суб’єктів малого підприємництва.</w:t>
      </w:r>
    </w:p>
    <w:p w14:paraId="6AE42180" w14:textId="5A3370A3" w:rsidR="000C728F" w:rsidRDefault="000C728F" w:rsidP="00245372">
      <w:pPr>
        <w:ind w:firstLine="708"/>
        <w:jc w:val="both"/>
      </w:pPr>
      <w:r>
        <w:t>Розрахунок витрат на виконання вимог регуляторного акту розроблено відповідно до М-тесту</w:t>
      </w:r>
      <w:r w:rsidR="006C1FEA">
        <w:t xml:space="preserve"> згідно з додатком 4 до Методики проведення аналізу впливу регуляторного акта (Тест малого підприємництва).</w:t>
      </w:r>
    </w:p>
    <w:p w14:paraId="07EAA9A1" w14:textId="77777777" w:rsidR="006C1FEA" w:rsidRDefault="006C1FEA" w:rsidP="000C728F">
      <w:pPr>
        <w:jc w:val="both"/>
      </w:pPr>
    </w:p>
    <w:p w14:paraId="507A3990" w14:textId="09D63905" w:rsidR="006C1FEA" w:rsidRDefault="006C1FEA" w:rsidP="006C1FEA">
      <w:pPr>
        <w:jc w:val="center"/>
        <w:rPr>
          <w:b/>
        </w:rPr>
      </w:pPr>
      <w:r w:rsidRPr="006C1FEA">
        <w:rPr>
          <w:b/>
        </w:rPr>
        <w:t>VI</w:t>
      </w:r>
      <w:r w:rsidR="0096385E">
        <w:rPr>
          <w:b/>
        </w:rPr>
        <w:t>І</w:t>
      </w:r>
      <w:r w:rsidRPr="006C1FEA">
        <w:rPr>
          <w:b/>
        </w:rPr>
        <w:t>. Обґрунтування запропонованого строку дії регуляторного акта</w:t>
      </w:r>
      <w:r w:rsidR="009A5876">
        <w:rPr>
          <w:b/>
        </w:rPr>
        <w:t xml:space="preserve"> </w:t>
      </w:r>
    </w:p>
    <w:p w14:paraId="6B5DCECF" w14:textId="48ED588E" w:rsidR="009A5876" w:rsidRPr="00291CC2" w:rsidRDefault="009A5876" w:rsidP="00245372">
      <w:pPr>
        <w:ind w:firstLine="708"/>
        <w:jc w:val="both"/>
        <w:rPr>
          <w:sz w:val="22"/>
          <w:szCs w:val="22"/>
        </w:rPr>
      </w:pPr>
      <w:r w:rsidRPr="009A5876">
        <w:t>Дане рішення набуває чинності</w:t>
      </w:r>
      <w:r>
        <w:t xml:space="preserve"> з початку бюджетного періоду – з 01 січня 2022 року та чинне протягом </w:t>
      </w:r>
      <w:r w:rsidR="00E67F40">
        <w:t>наступних років</w:t>
      </w:r>
      <w:r w:rsidR="00291CC2" w:rsidRPr="00291CC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1CC2" w:rsidRPr="00291CC2">
        <w:rPr>
          <w:rFonts w:eastAsia="Calibri"/>
          <w:sz w:val="22"/>
          <w:szCs w:val="22"/>
          <w:lang w:eastAsia="en-US"/>
        </w:rPr>
        <w:t>до заміни новим регуляторним актом</w:t>
      </w:r>
      <w:r w:rsidRPr="00291CC2">
        <w:rPr>
          <w:sz w:val="22"/>
          <w:szCs w:val="22"/>
        </w:rPr>
        <w:t>.</w:t>
      </w:r>
    </w:p>
    <w:p w14:paraId="3DFF2EFB" w14:textId="7A6AAEBB" w:rsidR="006C1FEA" w:rsidRDefault="006C1FEA" w:rsidP="00245372">
      <w:pPr>
        <w:ind w:firstLine="708"/>
        <w:jc w:val="both"/>
      </w:pPr>
      <w:r>
        <w:t>На дію цього регуляторного акта негативно можуть вплинути екон</w:t>
      </w:r>
      <w:r w:rsidR="00CB2ECC">
        <w:t>омічна криза, введення карантинн</w:t>
      </w:r>
      <w:r>
        <w:t>их обмежень спричинених захворюваністю</w:t>
      </w:r>
      <w:r w:rsidRPr="006C1FEA">
        <w:t xml:space="preserve"> </w:t>
      </w:r>
      <w:r>
        <w:rPr>
          <w:lang w:val="en-US"/>
        </w:rPr>
        <w:t>COVID</w:t>
      </w:r>
      <w:r w:rsidRPr="006C1FEA">
        <w:t>-19</w:t>
      </w:r>
      <w:r>
        <w:t>,  значні темпи інфляції, різке подорожчання тарифів на енергоносії та продукти харчування 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14:paraId="43772929" w14:textId="77777777" w:rsidR="009F7999" w:rsidRDefault="009F7999" w:rsidP="006C1FEA">
      <w:pPr>
        <w:jc w:val="both"/>
      </w:pPr>
    </w:p>
    <w:p w14:paraId="4D72D7BF" w14:textId="7A563D92" w:rsidR="009F7999" w:rsidRDefault="009F7999" w:rsidP="009F7999">
      <w:pPr>
        <w:jc w:val="center"/>
        <w:rPr>
          <w:b/>
        </w:rPr>
      </w:pPr>
      <w:r w:rsidRPr="009F7999">
        <w:rPr>
          <w:b/>
        </w:rPr>
        <w:t>VII</w:t>
      </w:r>
      <w:r w:rsidR="0096385E">
        <w:rPr>
          <w:b/>
        </w:rPr>
        <w:t>І</w:t>
      </w:r>
      <w:r w:rsidRPr="009F7999">
        <w:rPr>
          <w:b/>
        </w:rPr>
        <w:t>. Визначення показників результативності дії регуляторного акта</w:t>
      </w:r>
    </w:p>
    <w:p w14:paraId="4A7685F7" w14:textId="2CF619AB" w:rsidR="009F7999" w:rsidRDefault="009F7999" w:rsidP="00245372">
      <w:pPr>
        <w:ind w:firstLine="708"/>
        <w:jc w:val="both"/>
      </w:pPr>
      <w:r>
        <w:t>Для визначення ступеня досягнення очікуваних результатів та цілей регулювання слід застосувати прогнозні показники результативності, які визначаються за наступними критеріями: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F7999" w14:paraId="3CC5189F" w14:textId="77777777" w:rsidTr="009F7999">
        <w:tc>
          <w:tcPr>
            <w:tcW w:w="4927" w:type="dxa"/>
          </w:tcPr>
          <w:p w14:paraId="2BA4E423" w14:textId="37F2D544" w:rsidR="009F7999" w:rsidRPr="009F7999" w:rsidRDefault="009F7999" w:rsidP="009F7999">
            <w:pPr>
              <w:jc w:val="center"/>
              <w:rPr>
                <w:b/>
                <w:color w:val="000000"/>
              </w:rPr>
            </w:pPr>
            <w:r w:rsidRPr="009F7999">
              <w:rPr>
                <w:b/>
              </w:rPr>
              <w:t>Назва показника</w:t>
            </w:r>
          </w:p>
        </w:tc>
        <w:tc>
          <w:tcPr>
            <w:tcW w:w="4927" w:type="dxa"/>
          </w:tcPr>
          <w:p w14:paraId="6FD0EA9A" w14:textId="79EC6D7D" w:rsidR="009F7999" w:rsidRPr="009F7999" w:rsidRDefault="009F7999" w:rsidP="009F7999">
            <w:pPr>
              <w:jc w:val="center"/>
              <w:rPr>
                <w:b/>
                <w:color w:val="000000"/>
              </w:rPr>
            </w:pPr>
            <w:r w:rsidRPr="009F7999">
              <w:rPr>
                <w:b/>
                <w:color w:val="000000"/>
              </w:rPr>
              <w:t>2022 рік</w:t>
            </w:r>
          </w:p>
        </w:tc>
      </w:tr>
      <w:tr w:rsidR="009F7999" w14:paraId="08661FD7" w14:textId="77777777" w:rsidTr="009F7999">
        <w:tc>
          <w:tcPr>
            <w:tcW w:w="4927" w:type="dxa"/>
          </w:tcPr>
          <w:p w14:paraId="67C48581" w14:textId="249376CC" w:rsidR="009F7999" w:rsidRDefault="001C734F" w:rsidP="009F7999">
            <w:pPr>
              <w:jc w:val="both"/>
              <w:rPr>
                <w:color w:val="000000"/>
              </w:rPr>
            </w:pPr>
            <w:r>
              <w:t>Загальна кількість платників єдиного податку, чол.</w:t>
            </w:r>
          </w:p>
        </w:tc>
        <w:tc>
          <w:tcPr>
            <w:tcW w:w="4927" w:type="dxa"/>
          </w:tcPr>
          <w:p w14:paraId="794287F1" w14:textId="140BB51E" w:rsidR="009F7999" w:rsidRPr="00C113E9" w:rsidRDefault="00C113E9" w:rsidP="00474BA0">
            <w:pPr>
              <w:jc w:val="center"/>
              <w:rPr>
                <w:color w:val="000000"/>
              </w:rPr>
            </w:pPr>
            <w:r w:rsidRPr="00C113E9">
              <w:rPr>
                <w:color w:val="000000"/>
              </w:rPr>
              <w:t>518</w:t>
            </w:r>
          </w:p>
        </w:tc>
      </w:tr>
      <w:tr w:rsidR="009F7999" w14:paraId="6A9C873D" w14:textId="77777777" w:rsidTr="009F7999">
        <w:tc>
          <w:tcPr>
            <w:tcW w:w="4927" w:type="dxa"/>
          </w:tcPr>
          <w:p w14:paraId="50E0352D" w14:textId="3B002977" w:rsidR="009F7999" w:rsidRDefault="001C734F" w:rsidP="009F7999">
            <w:pPr>
              <w:jc w:val="both"/>
              <w:rPr>
                <w:color w:val="000000"/>
              </w:rPr>
            </w:pPr>
            <w:r>
              <w:t>Кількість платників єдиного податку І-ІІ груп, чол.</w:t>
            </w:r>
          </w:p>
        </w:tc>
        <w:tc>
          <w:tcPr>
            <w:tcW w:w="4927" w:type="dxa"/>
          </w:tcPr>
          <w:p w14:paraId="4464D06C" w14:textId="6C2249D4" w:rsidR="009F7999" w:rsidRPr="00C113E9" w:rsidRDefault="00C113E9" w:rsidP="00474BA0">
            <w:pPr>
              <w:jc w:val="center"/>
              <w:rPr>
                <w:color w:val="000000"/>
              </w:rPr>
            </w:pPr>
            <w:r w:rsidRPr="00C113E9">
              <w:rPr>
                <w:color w:val="000000"/>
              </w:rPr>
              <w:t>421</w:t>
            </w:r>
          </w:p>
        </w:tc>
      </w:tr>
      <w:tr w:rsidR="001C734F" w14:paraId="2802283E" w14:textId="77777777" w:rsidTr="009F7999">
        <w:tc>
          <w:tcPr>
            <w:tcW w:w="4927" w:type="dxa"/>
          </w:tcPr>
          <w:p w14:paraId="30E308D8" w14:textId="1D4B8E79" w:rsidR="001C734F" w:rsidRDefault="001C734F" w:rsidP="009F7999">
            <w:pPr>
              <w:jc w:val="both"/>
            </w:pPr>
            <w: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4927" w:type="dxa"/>
          </w:tcPr>
          <w:p w14:paraId="10D72063" w14:textId="71DAB3D5" w:rsidR="001C734F" w:rsidRDefault="001C734F" w:rsidP="009F7999">
            <w:pPr>
              <w:jc w:val="both"/>
              <w:rPr>
                <w:color w:val="000000"/>
              </w:rPr>
            </w:pPr>
            <w:r>
              <w:t>- оприлюднення проекту рішення «Про встановлення єдиного податку на території Кутської селищної ради Косівського району Івано-Франківської області» з метою отримання зауважень та пропозицій на офіційній сторінці Кутської селищної ради (</w:t>
            </w:r>
            <w:r w:rsidR="00284259" w:rsidRPr="00284259">
              <w:t>https://kuty-rada.gov.ua/</w:t>
            </w:r>
            <w:r>
              <w:t>) в розділі «Регуляторна політика», підрозділ «Оприлюднення проектів регуляторних актів»</w:t>
            </w:r>
          </w:p>
        </w:tc>
      </w:tr>
    </w:tbl>
    <w:p w14:paraId="78438F1B" w14:textId="77777777" w:rsidR="009F7999" w:rsidRDefault="009F7999" w:rsidP="009F7999">
      <w:pPr>
        <w:jc w:val="both"/>
        <w:rPr>
          <w:color w:val="000000"/>
        </w:rPr>
      </w:pPr>
    </w:p>
    <w:p w14:paraId="266FA5D4" w14:textId="243B1DB8" w:rsidR="00FC6710" w:rsidRDefault="0096385E" w:rsidP="009F7999">
      <w:pPr>
        <w:jc w:val="both"/>
        <w:rPr>
          <w:b/>
        </w:rPr>
      </w:pPr>
      <w:r>
        <w:rPr>
          <w:b/>
        </w:rPr>
        <w:t>І</w:t>
      </w:r>
      <w:r w:rsidR="000E235F">
        <w:rPr>
          <w:b/>
        </w:rPr>
        <w:t>Х</w:t>
      </w:r>
      <w:r w:rsidR="00FC6710" w:rsidRPr="00FC6710">
        <w:rPr>
          <w:b/>
        </w:rPr>
        <w:t>. Визначення заходів, за допомогою яких здійснюватиметься відстеження результативності дії регуляторного акта</w:t>
      </w:r>
    </w:p>
    <w:p w14:paraId="26A5FAF0" w14:textId="77777777" w:rsidR="000F1450" w:rsidRDefault="000F1450" w:rsidP="00245372">
      <w:pPr>
        <w:ind w:firstLine="708"/>
        <w:jc w:val="both"/>
      </w:pPr>
      <w:r w:rsidRPr="000F1450">
        <w:t>Відстеження</w:t>
      </w:r>
      <w:r>
        <w:t xml:space="preserve"> результативності регуляторного акту буде проведено у строки, визначені Законом України «Про засади державної регуляторної політики у сфері господарської діяльності». </w:t>
      </w:r>
    </w:p>
    <w:p w14:paraId="1D7A715B" w14:textId="77777777" w:rsidR="000F1450" w:rsidRDefault="000F1450" w:rsidP="00245372">
      <w:pPr>
        <w:ind w:firstLine="708"/>
        <w:jc w:val="both"/>
      </w:pPr>
      <w:r>
        <w:t xml:space="preserve">Базове відстеження результативності дії регуляторного акту здійснюватиметься до дати набрання чинності цього регуляторного акта. </w:t>
      </w:r>
    </w:p>
    <w:p w14:paraId="634C4189" w14:textId="7D5B6135" w:rsidR="000F1450" w:rsidRDefault="000F1450" w:rsidP="00245372">
      <w:pPr>
        <w:ind w:firstLine="708"/>
        <w:jc w:val="both"/>
      </w:pPr>
      <w:r>
        <w:lastRenderedPageBreak/>
        <w:t>Повторне відстеження результативності буде здійснено за три місяці до дня закінчення визначеного строку, але не пізніше дня закінчення визначеного строку.</w:t>
      </w:r>
    </w:p>
    <w:p w14:paraId="35AD3474" w14:textId="37B70506" w:rsidR="000F1450" w:rsidRDefault="000F1450" w:rsidP="00245372">
      <w:pPr>
        <w:ind w:firstLine="708"/>
        <w:jc w:val="both"/>
      </w:pPr>
      <w:r>
        <w:t xml:space="preserve">Для підготовки звітів про результативність дії прийнятого рішення будуть використовуватися аналітичні показники </w:t>
      </w:r>
      <w:r w:rsidR="004A18FA">
        <w:rPr>
          <w:shd w:val="clear" w:color="auto" w:fill="FFFFFF"/>
        </w:rPr>
        <w:t>Косівського</w:t>
      </w:r>
      <w:r w:rsidR="00C606D5" w:rsidRPr="00C606D5">
        <w:rPr>
          <w:shd w:val="clear" w:color="auto" w:fill="FFFFFF"/>
        </w:rPr>
        <w:t xml:space="preserve"> відділення Коломийської ОДПІ ГУ ДФС в Івано-Франківській області</w:t>
      </w:r>
      <w:r>
        <w:t>.</w:t>
      </w:r>
      <w:r w:rsidRPr="000F1450">
        <w:t xml:space="preserve"> </w:t>
      </w:r>
    </w:p>
    <w:p w14:paraId="586A1CC8" w14:textId="77777777" w:rsidR="00725154" w:rsidRDefault="00725154" w:rsidP="00E47636">
      <w:pPr>
        <w:jc w:val="both"/>
        <w:rPr>
          <w:b/>
        </w:rPr>
      </w:pPr>
    </w:p>
    <w:p w14:paraId="79DF1412" w14:textId="77777777" w:rsidR="00725154" w:rsidRDefault="00725154" w:rsidP="00E47636">
      <w:pPr>
        <w:jc w:val="both"/>
        <w:rPr>
          <w:b/>
        </w:rPr>
      </w:pPr>
    </w:p>
    <w:p w14:paraId="6BA3E3E0" w14:textId="7D8FAD4C" w:rsidR="00197198" w:rsidRPr="00E47636" w:rsidRDefault="00B667E7" w:rsidP="00E47636">
      <w:pPr>
        <w:jc w:val="both"/>
        <w:rPr>
          <w:b/>
        </w:rPr>
      </w:pPr>
      <w:r w:rsidRPr="00B667E7">
        <w:rPr>
          <w:b/>
        </w:rPr>
        <w:t>Се</w:t>
      </w:r>
      <w:r w:rsidR="00725154">
        <w:rPr>
          <w:b/>
        </w:rPr>
        <w:t xml:space="preserve">кретар селищної ради </w:t>
      </w:r>
      <w:r w:rsidRPr="00B667E7">
        <w:rPr>
          <w:b/>
        </w:rPr>
        <w:t xml:space="preserve">                                                                     </w:t>
      </w:r>
      <w:r w:rsidR="00725154">
        <w:rPr>
          <w:b/>
        </w:rPr>
        <w:t xml:space="preserve">        Сергій КОЛОТИЛО</w:t>
      </w:r>
    </w:p>
    <w:p w14:paraId="0969ED62" w14:textId="77777777" w:rsidR="00197198" w:rsidRDefault="00197198" w:rsidP="00F85476">
      <w:pPr>
        <w:ind w:left="5664"/>
        <w:jc w:val="center"/>
        <w:rPr>
          <w:color w:val="000000"/>
        </w:rPr>
      </w:pPr>
    </w:p>
    <w:p w14:paraId="5B1821AB" w14:textId="77777777" w:rsidR="00725154" w:rsidRDefault="00F85476" w:rsidP="00F85476">
      <w:pPr>
        <w:ind w:left="141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</w:p>
    <w:p w14:paraId="23650D8F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6C5EA75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21C07D9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09F0A0E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2051B320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95185CC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786E5A2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D2461E1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7CBA90A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B20B63A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30FBC7DB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62EEEE8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19005AA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5D35F3E4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9DA6750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ABA6112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B2AD6DD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581C8A1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3EFABB81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33F816BC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F8D0017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F494B5E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9DD4D42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9E9BD68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7143638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D70CA5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B0FA787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29AAECC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A286D01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0BEA923D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0F8DD97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2659C2DF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5C95B6C2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69110D5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363FABD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3B0700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2C6D8B1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0173ECD3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57510B0E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5B21FEF6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23F17BB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097E3E26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B22E9C8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56F7D6B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712B2A97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200DCFF4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CEF891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C6B6C89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602F7F30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92F2FDA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4330B043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3DE6C040" w14:textId="77777777" w:rsidR="00725154" w:rsidRDefault="00725154" w:rsidP="00F85476">
      <w:pPr>
        <w:ind w:left="1416"/>
        <w:jc w:val="both"/>
        <w:rPr>
          <w:color w:val="000000"/>
          <w:sz w:val="20"/>
          <w:szCs w:val="20"/>
        </w:rPr>
      </w:pPr>
    </w:p>
    <w:p w14:paraId="12059FDB" w14:textId="0BF82823" w:rsidR="00F85476" w:rsidRDefault="00725154" w:rsidP="00F85476">
      <w:pPr>
        <w:ind w:left="141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</w:t>
      </w:r>
      <w:r w:rsidR="00F85476" w:rsidRPr="00F85476">
        <w:rPr>
          <w:color w:val="000000"/>
          <w:sz w:val="20"/>
          <w:szCs w:val="20"/>
        </w:rPr>
        <w:t xml:space="preserve">Додаток </w:t>
      </w:r>
    </w:p>
    <w:p w14:paraId="2B7C670E" w14:textId="2957F68C" w:rsidR="00902F61" w:rsidRPr="00F85476" w:rsidRDefault="00F85476" w:rsidP="00F85476">
      <w:pPr>
        <w:ind w:left="5151"/>
        <w:jc w:val="both"/>
        <w:rPr>
          <w:color w:val="000000"/>
          <w:sz w:val="20"/>
          <w:szCs w:val="20"/>
        </w:rPr>
      </w:pPr>
      <w:r w:rsidRPr="00F85476">
        <w:rPr>
          <w:color w:val="000000"/>
          <w:sz w:val="20"/>
          <w:szCs w:val="20"/>
        </w:rPr>
        <w:t xml:space="preserve">до аналізу регуляторного впливу проекту рішення </w:t>
      </w:r>
      <w:r>
        <w:rPr>
          <w:color w:val="000000"/>
          <w:sz w:val="20"/>
          <w:szCs w:val="20"/>
        </w:rPr>
        <w:t xml:space="preserve">    </w:t>
      </w:r>
      <w:r w:rsidRPr="00F85476">
        <w:rPr>
          <w:color w:val="000000"/>
          <w:sz w:val="20"/>
          <w:szCs w:val="20"/>
        </w:rPr>
        <w:t xml:space="preserve">Кутської селищної ради </w:t>
      </w:r>
      <w:r>
        <w:rPr>
          <w:color w:val="000000"/>
          <w:sz w:val="20"/>
          <w:szCs w:val="20"/>
        </w:rPr>
        <w:t xml:space="preserve"> </w:t>
      </w:r>
      <w:r w:rsidRPr="00F85476">
        <w:rPr>
          <w:color w:val="000000"/>
          <w:sz w:val="20"/>
          <w:szCs w:val="20"/>
        </w:rPr>
        <w:t>«</w:t>
      </w:r>
      <w:r w:rsidRPr="00F85476">
        <w:rPr>
          <w:sz w:val="20"/>
          <w:szCs w:val="20"/>
        </w:rPr>
        <w:t>Про встановлення єдиного податку на</w:t>
      </w:r>
      <w:r>
        <w:rPr>
          <w:color w:val="000000"/>
          <w:sz w:val="20"/>
          <w:szCs w:val="20"/>
        </w:rPr>
        <w:t xml:space="preserve"> </w:t>
      </w:r>
      <w:r w:rsidRPr="00F85476">
        <w:rPr>
          <w:sz w:val="20"/>
          <w:szCs w:val="20"/>
        </w:rPr>
        <w:t>території Кутської територіальної громади</w:t>
      </w:r>
      <w:r>
        <w:rPr>
          <w:color w:val="000000"/>
          <w:sz w:val="20"/>
          <w:szCs w:val="20"/>
        </w:rPr>
        <w:t xml:space="preserve"> </w:t>
      </w:r>
      <w:r w:rsidRPr="00F85476">
        <w:rPr>
          <w:sz w:val="20"/>
          <w:szCs w:val="20"/>
        </w:rPr>
        <w:t>Косівського району Івано-Франківської області»</w:t>
      </w:r>
    </w:p>
    <w:p w14:paraId="5E8A419A" w14:textId="77777777" w:rsidR="00902F61" w:rsidRDefault="00902F61" w:rsidP="009F7999">
      <w:pPr>
        <w:jc w:val="both"/>
        <w:rPr>
          <w:color w:val="000000"/>
        </w:rPr>
      </w:pPr>
    </w:p>
    <w:p w14:paraId="6C16EC7B" w14:textId="526FA818" w:rsidR="00841E81" w:rsidRDefault="00841E81" w:rsidP="00841E81">
      <w:pPr>
        <w:jc w:val="center"/>
        <w:rPr>
          <w:b/>
          <w:color w:val="000000"/>
        </w:rPr>
      </w:pPr>
      <w:r w:rsidRPr="00841E81">
        <w:rPr>
          <w:b/>
          <w:color w:val="000000"/>
        </w:rPr>
        <w:t>ТЕСТ малого підприємництва (М-Тест)</w:t>
      </w:r>
    </w:p>
    <w:p w14:paraId="20908D98" w14:textId="73770D88" w:rsidR="00841E81" w:rsidRPr="00841E81" w:rsidRDefault="00841E81" w:rsidP="00841E81">
      <w:pPr>
        <w:pStyle w:val="af0"/>
        <w:numPr>
          <w:ilvl w:val="0"/>
          <w:numId w:val="12"/>
        </w:numPr>
        <w:jc w:val="both"/>
        <w:rPr>
          <w:b/>
          <w:color w:val="000000"/>
        </w:rPr>
      </w:pPr>
      <w:r w:rsidRPr="00841E81">
        <w:rPr>
          <w:b/>
          <w:color w:val="000000"/>
        </w:rPr>
        <w:t>Консультації</w:t>
      </w:r>
      <w:r w:rsidRPr="00841E81">
        <w:rPr>
          <w:b/>
        </w:rPr>
        <w:t xml:space="preserve"> з представниками мікро- та малого підприємництва щодо оцінки впливу регулювання</w:t>
      </w:r>
    </w:p>
    <w:p w14:paraId="394F0A33" w14:textId="2886E8CE" w:rsidR="00841E81" w:rsidRPr="00180704" w:rsidRDefault="00841E81" w:rsidP="00245372">
      <w:pPr>
        <w:ind w:firstLine="502"/>
        <w:jc w:val="both"/>
        <w:rPr>
          <w:color w:val="FF0000"/>
        </w:rPr>
      </w:pPr>
      <w: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</w:t>
      </w:r>
      <w:r w:rsidR="00180704">
        <w:t xml:space="preserve">розробником </w:t>
      </w:r>
      <w:r w:rsidR="00180704" w:rsidRPr="00180704">
        <w:t xml:space="preserve">з </w:t>
      </w:r>
      <w:r w:rsidR="007267ED">
        <w:t>15</w:t>
      </w:r>
      <w:r w:rsidR="00C40806">
        <w:t xml:space="preserve">.04.2021р. по </w:t>
      </w:r>
      <w:r w:rsidR="007267ED">
        <w:t>1</w:t>
      </w:r>
      <w:r w:rsidR="00BA4663">
        <w:t>4</w:t>
      </w:r>
      <w:r w:rsidR="00C40806">
        <w:t>.0</w:t>
      </w:r>
      <w:r w:rsidR="007267ED">
        <w:t>5</w:t>
      </w:r>
      <w:r w:rsidR="008456F0">
        <w:t>.2021</w:t>
      </w:r>
      <w:r w:rsidR="00180704" w:rsidRPr="00C40806">
        <w:t>р.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72"/>
        <w:gridCol w:w="3261"/>
        <w:gridCol w:w="2397"/>
        <w:gridCol w:w="2398"/>
      </w:tblGrid>
      <w:tr w:rsidR="00180704" w14:paraId="65CA7833" w14:textId="77777777" w:rsidTr="00180704">
        <w:tc>
          <w:tcPr>
            <w:tcW w:w="1526" w:type="dxa"/>
          </w:tcPr>
          <w:p w14:paraId="1F68645B" w14:textId="21660CA6" w:rsidR="00180704" w:rsidRPr="00F52282" w:rsidRDefault="00180704" w:rsidP="00841E81">
            <w:pPr>
              <w:jc w:val="both"/>
              <w:rPr>
                <w:b/>
                <w:color w:val="000000"/>
              </w:rPr>
            </w:pPr>
            <w:r w:rsidRPr="00F52282">
              <w:rPr>
                <w:b/>
                <w:color w:val="000000"/>
              </w:rPr>
              <w:t>Порядковий номер</w:t>
            </w:r>
          </w:p>
        </w:tc>
        <w:tc>
          <w:tcPr>
            <w:tcW w:w="3400" w:type="dxa"/>
          </w:tcPr>
          <w:p w14:paraId="02DEADD6" w14:textId="4E1D6988" w:rsidR="00180704" w:rsidRPr="00F52282" w:rsidRDefault="00F52282" w:rsidP="00841E81">
            <w:pPr>
              <w:jc w:val="both"/>
              <w:rPr>
                <w:b/>
                <w:color w:val="000000"/>
              </w:rPr>
            </w:pPr>
            <w:r w:rsidRPr="00F52282">
              <w:rPr>
                <w:b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464" w:type="dxa"/>
          </w:tcPr>
          <w:p w14:paraId="33BF95C1" w14:textId="2FCD4A14" w:rsidR="00180704" w:rsidRPr="00F52282" w:rsidRDefault="00F52282" w:rsidP="00841E81">
            <w:pPr>
              <w:jc w:val="both"/>
              <w:rPr>
                <w:b/>
                <w:color w:val="000000"/>
              </w:rPr>
            </w:pPr>
            <w:r w:rsidRPr="00F52282">
              <w:rPr>
                <w:b/>
              </w:rPr>
              <w:t>Кількість учасників консультацій, осіб</w:t>
            </w:r>
          </w:p>
        </w:tc>
        <w:tc>
          <w:tcPr>
            <w:tcW w:w="2464" w:type="dxa"/>
          </w:tcPr>
          <w:p w14:paraId="57E0CAA1" w14:textId="74F17C15" w:rsidR="00180704" w:rsidRPr="00F52282" w:rsidRDefault="00F52282" w:rsidP="00841E81">
            <w:pPr>
              <w:jc w:val="both"/>
              <w:rPr>
                <w:b/>
                <w:color w:val="000000"/>
              </w:rPr>
            </w:pPr>
            <w:r w:rsidRPr="00F52282">
              <w:rPr>
                <w:b/>
              </w:rPr>
              <w:t>Основні результати консультацій (опис)</w:t>
            </w:r>
          </w:p>
        </w:tc>
      </w:tr>
      <w:tr w:rsidR="00180704" w14:paraId="7F3257F6" w14:textId="77777777" w:rsidTr="00180704">
        <w:tc>
          <w:tcPr>
            <w:tcW w:w="1526" w:type="dxa"/>
          </w:tcPr>
          <w:p w14:paraId="23722415" w14:textId="7CF52C87" w:rsidR="00180704" w:rsidRDefault="00F52282" w:rsidP="00F5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0" w:type="dxa"/>
          </w:tcPr>
          <w:p w14:paraId="6CDEEE27" w14:textId="047E62E6" w:rsidR="00180704" w:rsidRDefault="00F52282" w:rsidP="00F52282">
            <w:pPr>
              <w:jc w:val="center"/>
              <w:rPr>
                <w:color w:val="000000"/>
              </w:rPr>
            </w:pPr>
            <w:r>
              <w:t xml:space="preserve">Робочі </w:t>
            </w:r>
            <w:r w:rsidR="007303EA">
              <w:t xml:space="preserve">наради та </w:t>
            </w:r>
            <w:r>
              <w:t>зустрічі</w:t>
            </w:r>
          </w:p>
        </w:tc>
        <w:tc>
          <w:tcPr>
            <w:tcW w:w="2464" w:type="dxa"/>
          </w:tcPr>
          <w:p w14:paraId="3F6334AC" w14:textId="6F839170" w:rsidR="00180704" w:rsidRDefault="007303EA" w:rsidP="00F52282">
            <w:pPr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3</w:t>
            </w:r>
          </w:p>
        </w:tc>
        <w:tc>
          <w:tcPr>
            <w:tcW w:w="2464" w:type="dxa"/>
          </w:tcPr>
          <w:p w14:paraId="5BE8708A" w14:textId="54066224" w:rsidR="00180704" w:rsidRDefault="002E79C6" w:rsidP="00E67F40">
            <w:pPr>
              <w:jc w:val="center"/>
              <w:rPr>
                <w:color w:val="000000"/>
              </w:rPr>
            </w:pPr>
            <w:r>
              <w:t>Обговорено та запропоновано залишити розмір ставки єдиного податку на рівні 20% від мінімальної заробітної плати</w:t>
            </w:r>
          </w:p>
        </w:tc>
      </w:tr>
      <w:tr w:rsidR="00180704" w14:paraId="0A108BC8" w14:textId="77777777" w:rsidTr="00180704">
        <w:tc>
          <w:tcPr>
            <w:tcW w:w="1526" w:type="dxa"/>
          </w:tcPr>
          <w:p w14:paraId="496585E8" w14:textId="64BA3991" w:rsidR="00180704" w:rsidRDefault="00F52282" w:rsidP="00F5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0" w:type="dxa"/>
          </w:tcPr>
          <w:p w14:paraId="56CEF3C4" w14:textId="6894F2F2" w:rsidR="00180704" w:rsidRDefault="007303EA" w:rsidP="00F52282">
            <w:pPr>
              <w:jc w:val="center"/>
              <w:rPr>
                <w:color w:val="000000"/>
              </w:rPr>
            </w:pPr>
            <w:r>
              <w:t>Проведення телефонних консультацій з представниками суб’єктів господарювання</w:t>
            </w:r>
          </w:p>
        </w:tc>
        <w:tc>
          <w:tcPr>
            <w:tcW w:w="2464" w:type="dxa"/>
          </w:tcPr>
          <w:p w14:paraId="5C6A81EA" w14:textId="042CDE14" w:rsidR="00180704" w:rsidRDefault="002E79C6" w:rsidP="00F52282">
            <w:pPr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16</w:t>
            </w:r>
          </w:p>
        </w:tc>
        <w:tc>
          <w:tcPr>
            <w:tcW w:w="2464" w:type="dxa"/>
          </w:tcPr>
          <w:p w14:paraId="7D06D46E" w14:textId="0A346F84" w:rsidR="00180704" w:rsidRDefault="00F52282" w:rsidP="00F52282">
            <w:pPr>
              <w:jc w:val="center"/>
              <w:rPr>
                <w:color w:val="000000"/>
              </w:rPr>
            </w:pPr>
            <w:r>
              <w:t>Отримання інформації</w:t>
            </w:r>
          </w:p>
        </w:tc>
      </w:tr>
    </w:tbl>
    <w:p w14:paraId="4CCAF48F" w14:textId="77777777" w:rsidR="00180704" w:rsidRPr="00841E81" w:rsidRDefault="00180704" w:rsidP="00841E81">
      <w:pPr>
        <w:ind w:firstLine="360"/>
        <w:jc w:val="both"/>
        <w:rPr>
          <w:color w:val="000000"/>
        </w:rPr>
      </w:pPr>
    </w:p>
    <w:p w14:paraId="1AEF3F6B" w14:textId="644BAFFF" w:rsidR="00137447" w:rsidRDefault="007303EA" w:rsidP="00137447">
      <w:pPr>
        <w:pStyle w:val="af0"/>
        <w:numPr>
          <w:ilvl w:val="0"/>
          <w:numId w:val="12"/>
        </w:numPr>
        <w:jc w:val="both"/>
      </w:pPr>
      <w:r w:rsidRPr="00137447">
        <w:rPr>
          <w:b/>
        </w:rPr>
        <w:t>Вимірювання впливу регулювання на суб'єктів малого підприємництва (мікро- та малі):</w:t>
      </w:r>
    </w:p>
    <w:p w14:paraId="3BA9598C" w14:textId="599E4FC9" w:rsidR="00245372" w:rsidRDefault="00245372" w:rsidP="00245372">
      <w:pPr>
        <w:ind w:left="142"/>
        <w:jc w:val="both"/>
      </w:pPr>
      <w:r>
        <w:t xml:space="preserve">- </w:t>
      </w:r>
      <w:r w:rsidR="007303EA">
        <w:t xml:space="preserve">кількість суб'єктів малого підприємництва, на яких поширюється регулювання: </w:t>
      </w:r>
      <w:r w:rsidR="0095209E" w:rsidRPr="00981A90">
        <w:t>723</w:t>
      </w:r>
      <w:r w:rsidR="007303EA" w:rsidRPr="00981A90">
        <w:t xml:space="preserve">(одиниць), у тому числі малого підприємництва 0 (одиниць) та мікропідприємництва </w:t>
      </w:r>
      <w:r w:rsidR="0095209E">
        <w:t>723</w:t>
      </w:r>
      <w:r w:rsidR="007303EA">
        <w:t xml:space="preserve"> (одиниць); </w:t>
      </w:r>
    </w:p>
    <w:p w14:paraId="1179C1A5" w14:textId="6ADD2D71" w:rsidR="00137447" w:rsidRDefault="007303EA" w:rsidP="00245372">
      <w:pPr>
        <w:ind w:left="142"/>
        <w:jc w:val="both"/>
      </w:pPr>
      <w:r>
        <w:t xml:space="preserve">- питома вага суб'єктів малого підприємництва у загальній кількості суб'єктів господарювання, на яких проблема справляє вплив 100 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акта). </w:t>
      </w:r>
    </w:p>
    <w:p w14:paraId="04E36A60" w14:textId="77777777" w:rsidR="00137447" w:rsidRDefault="00137447" w:rsidP="00137447">
      <w:pPr>
        <w:pStyle w:val="af0"/>
        <w:ind w:left="502"/>
        <w:jc w:val="both"/>
      </w:pPr>
    </w:p>
    <w:p w14:paraId="79038FA7" w14:textId="4A60F406" w:rsidR="00902F61" w:rsidRPr="00137447" w:rsidRDefault="007303EA" w:rsidP="00137447">
      <w:pPr>
        <w:jc w:val="both"/>
        <w:rPr>
          <w:b/>
          <w:color w:val="000000"/>
        </w:rPr>
      </w:pPr>
      <w:r w:rsidRPr="00137447">
        <w:rPr>
          <w:b/>
        </w:rPr>
        <w:t>3. Розрахунок витрат суб'єктів малого підприємництва на виконання вимог регулювання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50"/>
        <w:gridCol w:w="1918"/>
        <w:gridCol w:w="1807"/>
        <w:gridCol w:w="1720"/>
      </w:tblGrid>
      <w:tr w:rsidR="00800D50" w14:paraId="7FCF0525" w14:textId="77777777" w:rsidTr="00800D50">
        <w:tc>
          <w:tcPr>
            <w:tcW w:w="959" w:type="dxa"/>
          </w:tcPr>
          <w:p w14:paraId="0F201BB3" w14:textId="7AEA999E" w:rsidR="00800D50" w:rsidRPr="00800D50" w:rsidRDefault="00800D50" w:rsidP="00137447">
            <w:pPr>
              <w:jc w:val="both"/>
              <w:rPr>
                <w:b/>
                <w:color w:val="000000"/>
              </w:rPr>
            </w:pPr>
            <w:r w:rsidRPr="00800D50">
              <w:rPr>
                <w:b/>
                <w:color w:val="000000"/>
              </w:rPr>
              <w:t>Порядковий номер</w:t>
            </w:r>
          </w:p>
        </w:tc>
        <w:tc>
          <w:tcPr>
            <w:tcW w:w="3450" w:type="dxa"/>
          </w:tcPr>
          <w:p w14:paraId="5DD34D90" w14:textId="41AB6964" w:rsidR="00800D50" w:rsidRPr="00800D50" w:rsidRDefault="00800D50" w:rsidP="00137447">
            <w:pPr>
              <w:jc w:val="both"/>
              <w:rPr>
                <w:b/>
                <w:color w:val="000000"/>
              </w:rPr>
            </w:pPr>
            <w:r w:rsidRPr="00800D50">
              <w:rPr>
                <w:b/>
                <w:color w:val="000000"/>
              </w:rPr>
              <w:t>Найменування оцінки</w:t>
            </w:r>
          </w:p>
        </w:tc>
        <w:tc>
          <w:tcPr>
            <w:tcW w:w="1918" w:type="dxa"/>
          </w:tcPr>
          <w:p w14:paraId="0E536C40" w14:textId="37BE3765" w:rsidR="00800D50" w:rsidRPr="00800D50" w:rsidRDefault="00800D50" w:rsidP="00137447">
            <w:pPr>
              <w:jc w:val="both"/>
              <w:rPr>
                <w:b/>
                <w:color w:val="000000"/>
              </w:rPr>
            </w:pPr>
            <w:r w:rsidRPr="00800D50">
              <w:rPr>
                <w:b/>
                <w:color w:val="000000"/>
              </w:rPr>
              <w:t>У перший рік (стартовий рік впровадження регулювання)</w:t>
            </w:r>
          </w:p>
        </w:tc>
        <w:tc>
          <w:tcPr>
            <w:tcW w:w="1807" w:type="dxa"/>
          </w:tcPr>
          <w:p w14:paraId="316C8C0C" w14:textId="68D17D04" w:rsidR="00800D50" w:rsidRPr="00800D50" w:rsidRDefault="00800D50" w:rsidP="00137447">
            <w:pPr>
              <w:jc w:val="both"/>
              <w:rPr>
                <w:b/>
                <w:color w:val="000000"/>
              </w:rPr>
            </w:pPr>
            <w:r w:rsidRPr="00800D50">
              <w:rPr>
                <w:b/>
                <w:color w:val="000000"/>
              </w:rPr>
              <w:t>Періодичні (за наступний рік)</w:t>
            </w:r>
          </w:p>
        </w:tc>
        <w:tc>
          <w:tcPr>
            <w:tcW w:w="1720" w:type="dxa"/>
          </w:tcPr>
          <w:p w14:paraId="2C457610" w14:textId="2594413B" w:rsidR="00800D50" w:rsidRPr="00800D50" w:rsidRDefault="00800D50" w:rsidP="00137447">
            <w:pPr>
              <w:jc w:val="both"/>
              <w:rPr>
                <w:b/>
                <w:color w:val="000000"/>
              </w:rPr>
            </w:pPr>
            <w:r w:rsidRPr="00800D50">
              <w:rPr>
                <w:b/>
                <w:color w:val="000000"/>
              </w:rPr>
              <w:t>Витрати за п’ять років</w:t>
            </w:r>
          </w:p>
        </w:tc>
      </w:tr>
      <w:tr w:rsidR="00800D50" w14:paraId="3A07026B" w14:textId="77777777" w:rsidTr="00800D50">
        <w:tc>
          <w:tcPr>
            <w:tcW w:w="959" w:type="dxa"/>
          </w:tcPr>
          <w:p w14:paraId="44056BA1" w14:textId="439745BB" w:rsidR="00800D50" w:rsidRDefault="00800D50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0" w:type="dxa"/>
          </w:tcPr>
          <w:p w14:paraId="1EFEDDD3" w14:textId="456224DC" w:rsidR="00800D50" w:rsidRDefault="00591EA1" w:rsidP="00137447">
            <w:pPr>
              <w:jc w:val="both"/>
              <w:rPr>
                <w:color w:val="000000"/>
              </w:rPr>
            </w:pPr>
            <w:r>
              <w:t>Придбання необхідного обладнання (пристроїв, машин, механізмів)</w:t>
            </w:r>
          </w:p>
        </w:tc>
        <w:tc>
          <w:tcPr>
            <w:tcW w:w="1918" w:type="dxa"/>
          </w:tcPr>
          <w:p w14:paraId="3290B56E" w14:textId="612CE1A3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14:paraId="748D0544" w14:textId="11D922A1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610FE668" w14:textId="521229FE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0D50" w14:paraId="415E06A9" w14:textId="77777777" w:rsidTr="00800D50">
        <w:tc>
          <w:tcPr>
            <w:tcW w:w="959" w:type="dxa"/>
          </w:tcPr>
          <w:p w14:paraId="39F48628" w14:textId="1DE1D542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50" w:type="dxa"/>
          </w:tcPr>
          <w:p w14:paraId="74CB8AB7" w14:textId="331912F1" w:rsidR="00800D50" w:rsidRDefault="00591EA1" w:rsidP="00137447">
            <w:pPr>
              <w:jc w:val="both"/>
              <w:rPr>
                <w:color w:val="000000"/>
              </w:rPr>
            </w:pPr>
            <w:r>
              <w:t>Процедури повірки та/або постановки на відповідний облік у визначеному органі державної влади чи місцевого самоврядува ння</w:t>
            </w:r>
          </w:p>
        </w:tc>
        <w:tc>
          <w:tcPr>
            <w:tcW w:w="1918" w:type="dxa"/>
          </w:tcPr>
          <w:p w14:paraId="3F9574AF" w14:textId="63F88390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14:paraId="63AA2E1F" w14:textId="4FDC0740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12B83F38" w14:textId="470EF738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0D50" w14:paraId="07B3BF29" w14:textId="77777777" w:rsidTr="00800D50">
        <w:tc>
          <w:tcPr>
            <w:tcW w:w="959" w:type="dxa"/>
          </w:tcPr>
          <w:p w14:paraId="4F324787" w14:textId="242EF86F" w:rsidR="00800D50" w:rsidRDefault="00591EA1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0" w:type="dxa"/>
          </w:tcPr>
          <w:p w14:paraId="56EEE07B" w14:textId="6DAF9618" w:rsidR="00800D50" w:rsidRDefault="00C828DA" w:rsidP="00137447">
            <w:pPr>
              <w:jc w:val="both"/>
              <w:rPr>
                <w:color w:val="000000"/>
              </w:rPr>
            </w:pPr>
            <w: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18" w:type="dxa"/>
          </w:tcPr>
          <w:p w14:paraId="2526B1BE" w14:textId="1892CAFF" w:rsidR="00800D50" w:rsidRDefault="00C828DA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14:paraId="587D7E71" w14:textId="6E71E664" w:rsidR="00800D50" w:rsidRDefault="00C828DA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6168ACA2" w14:textId="016B7220" w:rsidR="00800D50" w:rsidRDefault="00C828DA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0D50" w14:paraId="7B1353BF" w14:textId="77777777" w:rsidTr="00800D50">
        <w:tc>
          <w:tcPr>
            <w:tcW w:w="959" w:type="dxa"/>
          </w:tcPr>
          <w:p w14:paraId="15B9487C" w14:textId="1205F205" w:rsidR="00800D50" w:rsidRDefault="00C828DA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0" w:type="dxa"/>
          </w:tcPr>
          <w:p w14:paraId="001E868E" w14:textId="4450F7FF" w:rsidR="00800D50" w:rsidRDefault="00755982" w:rsidP="00137447">
            <w:pPr>
              <w:jc w:val="both"/>
              <w:rPr>
                <w:color w:val="000000"/>
              </w:rPr>
            </w:pPr>
            <w:r>
              <w:t>Процедури обслуговуван ня обладнання (технічне обслуговуван ня)</w:t>
            </w:r>
          </w:p>
        </w:tc>
        <w:tc>
          <w:tcPr>
            <w:tcW w:w="1918" w:type="dxa"/>
          </w:tcPr>
          <w:p w14:paraId="2E1CB055" w14:textId="7146BC7D" w:rsidR="00800D50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807" w:type="dxa"/>
          </w:tcPr>
          <w:p w14:paraId="1DA56FF2" w14:textId="541E52C6" w:rsidR="00800D50" w:rsidRDefault="00DF16D4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6EC44837" w14:textId="6431DB91" w:rsidR="00800D50" w:rsidRDefault="00DF16D4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55982" w14:paraId="177DDEAA" w14:textId="77777777" w:rsidTr="00800D50">
        <w:tc>
          <w:tcPr>
            <w:tcW w:w="959" w:type="dxa"/>
          </w:tcPr>
          <w:p w14:paraId="584284C3" w14:textId="1E1CFDBB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0" w:type="dxa"/>
          </w:tcPr>
          <w:p w14:paraId="0AEC23E8" w14:textId="49F279EB" w:rsidR="00755982" w:rsidRDefault="00755982" w:rsidP="00137447">
            <w:pPr>
              <w:jc w:val="both"/>
            </w:pPr>
            <w:r>
              <w:t>Інші процедури (уточнити)</w:t>
            </w:r>
          </w:p>
        </w:tc>
        <w:tc>
          <w:tcPr>
            <w:tcW w:w="1918" w:type="dxa"/>
          </w:tcPr>
          <w:p w14:paraId="202A2073" w14:textId="763C08E8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14:paraId="0B2B92DA" w14:textId="782E92A1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21AD7C14" w14:textId="2DBC2F7D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55982" w14:paraId="414C1060" w14:textId="77777777" w:rsidTr="00800D50">
        <w:tc>
          <w:tcPr>
            <w:tcW w:w="959" w:type="dxa"/>
          </w:tcPr>
          <w:p w14:paraId="7352CA99" w14:textId="1E3ED578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50" w:type="dxa"/>
          </w:tcPr>
          <w:p w14:paraId="4A33363C" w14:textId="1C0C4850" w:rsidR="00755982" w:rsidRDefault="00755982" w:rsidP="00137447">
            <w:pPr>
              <w:jc w:val="both"/>
            </w:pPr>
            <w:r>
              <w:t>Разом, гривень Формула: (сума рядків 1 + 2 + 3 + 4 + 5)</w:t>
            </w:r>
          </w:p>
        </w:tc>
        <w:tc>
          <w:tcPr>
            <w:tcW w:w="1918" w:type="dxa"/>
          </w:tcPr>
          <w:p w14:paraId="29B46FF1" w14:textId="6B901D1B" w:rsidR="00755982" w:rsidRDefault="00755982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807" w:type="dxa"/>
          </w:tcPr>
          <w:p w14:paraId="0A3749B8" w14:textId="73F35983" w:rsidR="00755982" w:rsidRDefault="00E84B5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20" w:type="dxa"/>
          </w:tcPr>
          <w:p w14:paraId="0613D12B" w14:textId="79AFB746" w:rsidR="00755982" w:rsidRDefault="00DF16D4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55982" w14:paraId="2C0ABBFE" w14:textId="77777777" w:rsidTr="00800D50">
        <w:tc>
          <w:tcPr>
            <w:tcW w:w="959" w:type="dxa"/>
          </w:tcPr>
          <w:p w14:paraId="01DECF41" w14:textId="04F0266F" w:rsidR="00755982" w:rsidRDefault="006926FD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50" w:type="dxa"/>
          </w:tcPr>
          <w:p w14:paraId="5BC1A7C2" w14:textId="25428649" w:rsidR="00755982" w:rsidRDefault="006926FD" w:rsidP="00137447">
            <w:pPr>
              <w:jc w:val="both"/>
            </w:pPr>
            <w: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918" w:type="dxa"/>
          </w:tcPr>
          <w:p w14:paraId="2F4DB1B2" w14:textId="4FDBF160" w:rsidR="00755982" w:rsidRDefault="009A3CB0" w:rsidP="00137447">
            <w:pPr>
              <w:jc w:val="both"/>
              <w:rPr>
                <w:color w:val="000000"/>
              </w:rPr>
            </w:pPr>
            <w:r>
              <w:rPr>
                <w:sz w:val="27"/>
                <w:szCs w:val="22"/>
                <w:lang w:bidi="ru-RU"/>
              </w:rPr>
              <w:t>723</w:t>
            </w:r>
          </w:p>
        </w:tc>
        <w:tc>
          <w:tcPr>
            <w:tcW w:w="1807" w:type="dxa"/>
          </w:tcPr>
          <w:p w14:paraId="52A6B994" w14:textId="0E3ED001" w:rsidR="00755982" w:rsidRDefault="00E84B5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612A3A48" w14:textId="1ABE73E2" w:rsidR="00755982" w:rsidRDefault="00E84B5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4B55" w14:paraId="487DFC75" w14:textId="77777777" w:rsidTr="00800D50">
        <w:tc>
          <w:tcPr>
            <w:tcW w:w="959" w:type="dxa"/>
          </w:tcPr>
          <w:p w14:paraId="72ECB8BC" w14:textId="2F0E11C6" w:rsidR="00E84B55" w:rsidRDefault="00E84B5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50" w:type="dxa"/>
          </w:tcPr>
          <w:p w14:paraId="7CD44ABA" w14:textId="77777777" w:rsidR="00E84B55" w:rsidRDefault="00E84B55" w:rsidP="00137447">
            <w:pPr>
              <w:jc w:val="both"/>
            </w:pPr>
            <w:r>
              <w:t>Сумарно, гривень</w:t>
            </w:r>
          </w:p>
          <w:p w14:paraId="1DE93AC4" w14:textId="77777777" w:rsidR="00DF16D4" w:rsidRDefault="00DF16D4" w:rsidP="00DF16D4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1780432D" w14:textId="77777777" w:rsidR="00DF16D4" w:rsidRDefault="00DF16D4" w:rsidP="00DF16D4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  <w:p w14:paraId="7E78058B" w14:textId="352A33B2" w:rsidR="00DF16D4" w:rsidRDefault="00DF16D4" w:rsidP="00137447">
            <w:pPr>
              <w:jc w:val="both"/>
            </w:pPr>
          </w:p>
        </w:tc>
        <w:tc>
          <w:tcPr>
            <w:tcW w:w="1918" w:type="dxa"/>
          </w:tcPr>
          <w:p w14:paraId="5D79B26F" w14:textId="36907D5B" w:rsidR="00E84B55" w:rsidRPr="00981A90" w:rsidRDefault="009A3CB0" w:rsidP="009A3CB0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14460</w:t>
            </w:r>
            <w:r w:rsidR="00E84B55" w:rsidRPr="00981A90">
              <w:rPr>
                <w:sz w:val="27"/>
                <w:szCs w:val="22"/>
                <w:lang w:bidi="ru-RU"/>
              </w:rPr>
              <w:t>,00 (20*</w:t>
            </w:r>
            <w:r w:rsidRPr="00981A90">
              <w:rPr>
                <w:sz w:val="27"/>
                <w:szCs w:val="22"/>
                <w:lang w:bidi="ru-RU"/>
              </w:rPr>
              <w:t>723</w:t>
            </w:r>
            <w:r w:rsidR="00E84B55" w:rsidRPr="00981A90">
              <w:rPr>
                <w:sz w:val="27"/>
                <w:szCs w:val="22"/>
                <w:lang w:bidi="ru-RU"/>
              </w:rPr>
              <w:t>)</w:t>
            </w:r>
          </w:p>
        </w:tc>
        <w:tc>
          <w:tcPr>
            <w:tcW w:w="1807" w:type="dxa"/>
          </w:tcPr>
          <w:p w14:paraId="20BF3FCA" w14:textId="4DC1F7ED" w:rsidR="00E84B55" w:rsidRDefault="00E84B5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20" w:type="dxa"/>
          </w:tcPr>
          <w:p w14:paraId="63FEFEB3" w14:textId="6516F615" w:rsidR="00E84B55" w:rsidRDefault="00DF16D4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16D4" w14:paraId="20D9DD04" w14:textId="77777777" w:rsidTr="008A2635">
        <w:tc>
          <w:tcPr>
            <w:tcW w:w="9854" w:type="dxa"/>
            <w:gridSpan w:val="5"/>
          </w:tcPr>
          <w:p w14:paraId="7E4B110B" w14:textId="392714F0" w:rsidR="00DF16D4" w:rsidRPr="00DF16D4" w:rsidRDefault="00DF16D4" w:rsidP="00137447">
            <w:pPr>
              <w:jc w:val="both"/>
              <w:rPr>
                <w:b/>
                <w:color w:val="000000"/>
              </w:rPr>
            </w:pPr>
            <w:r w:rsidRPr="00DF16D4">
              <w:rPr>
                <w:b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F16D4" w14:paraId="0504181D" w14:textId="77777777" w:rsidTr="00800D50">
        <w:tc>
          <w:tcPr>
            <w:tcW w:w="959" w:type="dxa"/>
          </w:tcPr>
          <w:p w14:paraId="34E25C2A" w14:textId="2B5B1866" w:rsidR="00DF16D4" w:rsidRDefault="00DF16D4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50" w:type="dxa"/>
          </w:tcPr>
          <w:p w14:paraId="3F9939B3" w14:textId="77777777" w:rsidR="00DF16D4" w:rsidRDefault="00DF16D4" w:rsidP="00137447">
            <w:pPr>
              <w:jc w:val="both"/>
            </w:pPr>
            <w:r>
              <w:t>Процедури отримання первинної інформації про вимоги регулювання</w:t>
            </w:r>
          </w:p>
          <w:p w14:paraId="6080E17A" w14:textId="77777777" w:rsidR="00437185" w:rsidRDefault="00437185" w:rsidP="0043718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6AF68B06" w14:textId="02C3F84A" w:rsidR="00437185" w:rsidRPr="00437185" w:rsidRDefault="00437185" w:rsidP="0043718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 </w:t>
            </w:r>
            <w:r w:rsidR="006F2946">
              <w:rPr>
                <w:rStyle w:val="rvts11"/>
                <w:iCs/>
                <w:color w:val="333333"/>
              </w:rPr>
              <w:t>(0,5год *36,11</w:t>
            </w:r>
            <w:r>
              <w:rPr>
                <w:rStyle w:val="rvts11"/>
                <w:iCs/>
                <w:color w:val="333333"/>
              </w:rPr>
              <w:t xml:space="preserve"> грн *1)</w:t>
            </w:r>
          </w:p>
        </w:tc>
        <w:tc>
          <w:tcPr>
            <w:tcW w:w="1918" w:type="dxa"/>
          </w:tcPr>
          <w:p w14:paraId="0F40683C" w14:textId="5A636F9B" w:rsidR="00DF16D4" w:rsidRPr="00981A90" w:rsidRDefault="00437185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18,</w:t>
            </w:r>
            <w:r w:rsidR="006F2946" w:rsidRPr="00981A90">
              <w:rPr>
                <w:sz w:val="27"/>
                <w:szCs w:val="22"/>
                <w:lang w:bidi="ru-RU"/>
              </w:rPr>
              <w:t>0</w:t>
            </w:r>
            <w:r w:rsidRPr="00981A90">
              <w:rPr>
                <w:sz w:val="27"/>
                <w:szCs w:val="22"/>
                <w:lang w:bidi="ru-RU"/>
              </w:rPr>
              <w:t>5</w:t>
            </w:r>
          </w:p>
        </w:tc>
        <w:tc>
          <w:tcPr>
            <w:tcW w:w="1807" w:type="dxa"/>
          </w:tcPr>
          <w:p w14:paraId="34EB6D6F" w14:textId="313DE949" w:rsidR="00DF16D4" w:rsidRDefault="00D14689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19,11</w:t>
            </w:r>
          </w:p>
        </w:tc>
        <w:tc>
          <w:tcPr>
            <w:tcW w:w="1720" w:type="dxa"/>
          </w:tcPr>
          <w:p w14:paraId="46D21889" w14:textId="2F2B6146" w:rsidR="00DF16D4" w:rsidRDefault="00D14689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165,63</w:t>
            </w:r>
          </w:p>
        </w:tc>
      </w:tr>
      <w:tr w:rsidR="00D14689" w14:paraId="471DCDE4" w14:textId="77777777" w:rsidTr="00800D50">
        <w:tc>
          <w:tcPr>
            <w:tcW w:w="959" w:type="dxa"/>
          </w:tcPr>
          <w:p w14:paraId="591A8B57" w14:textId="5D706CCF" w:rsidR="00D14689" w:rsidRDefault="00D14689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50" w:type="dxa"/>
          </w:tcPr>
          <w:p w14:paraId="787EEA67" w14:textId="1BBF8A7C" w:rsidR="00D14689" w:rsidRDefault="00D14689" w:rsidP="00D14689">
            <w:pPr>
              <w:jc w:val="both"/>
            </w:pPr>
            <w:r>
              <w:t>Процедури організації виконання вимог регулювання</w:t>
            </w:r>
          </w:p>
          <w:p w14:paraId="37F36063" w14:textId="77777777" w:rsidR="00D14689" w:rsidRDefault="00D14689" w:rsidP="00D14689">
            <w:pPr>
              <w:jc w:val="both"/>
            </w:pPr>
          </w:p>
          <w:p w14:paraId="0EC59042" w14:textId="77777777" w:rsidR="00D14689" w:rsidRPr="00D14689" w:rsidRDefault="00D14689" w:rsidP="00D14689">
            <w:pPr>
              <w:jc w:val="both"/>
              <w:rPr>
                <w:i/>
              </w:rPr>
            </w:pPr>
            <w:r w:rsidRPr="00D14689">
              <w:rPr>
                <w:i/>
              </w:rPr>
              <w:t>Формула:</w:t>
            </w:r>
          </w:p>
          <w:p w14:paraId="4C3BE2BB" w14:textId="77777777" w:rsidR="00D14689" w:rsidRPr="00D14689" w:rsidRDefault="00D14689" w:rsidP="00D14689">
            <w:pPr>
              <w:jc w:val="both"/>
              <w:rPr>
                <w:i/>
              </w:rPr>
            </w:pPr>
          </w:p>
          <w:p w14:paraId="307606F6" w14:textId="77777777" w:rsidR="00D14689" w:rsidRDefault="00D14689" w:rsidP="00D14689">
            <w:pPr>
              <w:jc w:val="both"/>
              <w:rPr>
                <w:i/>
              </w:rPr>
            </w:pPr>
            <w:r w:rsidRPr="00D14689">
              <w:rPr>
                <w:i/>
              </w:rPr>
              <w:t xml:space="preserve">витрати часу на розроблення та впровадження внутрішніх для суб’єкта малого підприємництва процедур на </w:t>
            </w:r>
            <w:r w:rsidRPr="00D14689">
              <w:rPr>
                <w:i/>
              </w:rPr>
              <w:lastRenderedPageBreak/>
              <w:t>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  <w:p w14:paraId="04FFA418" w14:textId="5E46F027" w:rsidR="00D14689" w:rsidRPr="00D14689" w:rsidRDefault="00D14689" w:rsidP="00D14689">
            <w:pPr>
              <w:jc w:val="both"/>
            </w:pPr>
            <w:r>
              <w:rPr>
                <w:rStyle w:val="rvts11"/>
                <w:i/>
                <w:iCs/>
                <w:color w:val="333333"/>
              </w:rPr>
              <w:t xml:space="preserve">форм </w:t>
            </w:r>
            <w:r>
              <w:rPr>
                <w:rStyle w:val="rvts11"/>
                <w:iCs/>
                <w:color w:val="333333"/>
              </w:rPr>
              <w:t>(0,5год *36,11 грн *1)</w:t>
            </w:r>
          </w:p>
          <w:p w14:paraId="6A607626" w14:textId="036523A5" w:rsidR="00D14689" w:rsidRDefault="00D14689" w:rsidP="00137447">
            <w:pPr>
              <w:jc w:val="both"/>
            </w:pPr>
          </w:p>
        </w:tc>
        <w:tc>
          <w:tcPr>
            <w:tcW w:w="1918" w:type="dxa"/>
          </w:tcPr>
          <w:p w14:paraId="11A17F14" w14:textId="6277F44A" w:rsidR="00D14689" w:rsidRPr="00981A90" w:rsidRDefault="00D14689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lastRenderedPageBreak/>
              <w:t>18,05</w:t>
            </w:r>
          </w:p>
        </w:tc>
        <w:tc>
          <w:tcPr>
            <w:tcW w:w="1807" w:type="dxa"/>
          </w:tcPr>
          <w:p w14:paraId="7B94CB9F" w14:textId="2EE398D8" w:rsidR="00D14689" w:rsidRDefault="00D14689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19,11</w:t>
            </w:r>
          </w:p>
        </w:tc>
        <w:tc>
          <w:tcPr>
            <w:tcW w:w="1720" w:type="dxa"/>
          </w:tcPr>
          <w:p w14:paraId="16549D28" w14:textId="6C6B67C3" w:rsidR="00D14689" w:rsidRDefault="00D14689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165,63</w:t>
            </w:r>
          </w:p>
        </w:tc>
      </w:tr>
      <w:tr w:rsidR="005A41B6" w14:paraId="41F21B4F" w14:textId="77777777" w:rsidTr="00800D50">
        <w:tc>
          <w:tcPr>
            <w:tcW w:w="959" w:type="dxa"/>
          </w:tcPr>
          <w:p w14:paraId="4E25A1AE" w14:textId="000E82B1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450" w:type="dxa"/>
          </w:tcPr>
          <w:p w14:paraId="102AB324" w14:textId="77777777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Процедури офіційного звітування</w:t>
            </w:r>
          </w:p>
          <w:p w14:paraId="512722B3" w14:textId="77777777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656B16D3" w14:textId="77777777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  <w:p w14:paraId="14B87E5C" w14:textId="3E1A8920" w:rsidR="005A41B6" w:rsidRDefault="005A41B6" w:rsidP="00D14689">
            <w:pPr>
              <w:jc w:val="both"/>
            </w:pPr>
            <w:r>
              <w:rPr>
                <w:rStyle w:val="rvts11"/>
                <w:iCs/>
                <w:color w:val="333333"/>
              </w:rPr>
              <w:t>(0,5год *36,11 грн *1*1)</w:t>
            </w:r>
          </w:p>
        </w:tc>
        <w:tc>
          <w:tcPr>
            <w:tcW w:w="1918" w:type="dxa"/>
          </w:tcPr>
          <w:p w14:paraId="04D4435A" w14:textId="6A74F4D3" w:rsidR="005A41B6" w:rsidRPr="00981A90" w:rsidRDefault="005A41B6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18,05</w:t>
            </w:r>
          </w:p>
        </w:tc>
        <w:tc>
          <w:tcPr>
            <w:tcW w:w="1807" w:type="dxa"/>
          </w:tcPr>
          <w:p w14:paraId="5E288273" w14:textId="755FA055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19,11</w:t>
            </w:r>
          </w:p>
        </w:tc>
        <w:tc>
          <w:tcPr>
            <w:tcW w:w="1720" w:type="dxa"/>
          </w:tcPr>
          <w:p w14:paraId="53215CCE" w14:textId="6552AECA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165,63</w:t>
            </w:r>
          </w:p>
        </w:tc>
      </w:tr>
      <w:tr w:rsidR="005A41B6" w14:paraId="32A9531A" w14:textId="77777777" w:rsidTr="00800D50">
        <w:tc>
          <w:tcPr>
            <w:tcW w:w="959" w:type="dxa"/>
          </w:tcPr>
          <w:p w14:paraId="0A72C74D" w14:textId="24E5E589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0" w:type="dxa"/>
          </w:tcPr>
          <w:p w14:paraId="3A34A761" w14:textId="77777777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Процедури щодо забезпечення процесу перевірок</w:t>
            </w:r>
          </w:p>
          <w:p w14:paraId="11061007" w14:textId="77777777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70548380" w14:textId="440D1FBC" w:rsidR="005A41B6" w:rsidRDefault="005A41B6" w:rsidP="005A41B6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18" w:type="dxa"/>
          </w:tcPr>
          <w:p w14:paraId="7545BDFB" w14:textId="46874743" w:rsidR="005A41B6" w:rsidRPr="00981A90" w:rsidRDefault="005A41B6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0</w:t>
            </w:r>
          </w:p>
        </w:tc>
        <w:tc>
          <w:tcPr>
            <w:tcW w:w="1807" w:type="dxa"/>
          </w:tcPr>
          <w:p w14:paraId="0F964963" w14:textId="4EC5B89F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138A108B" w14:textId="12487917" w:rsidR="005A41B6" w:rsidRDefault="005A41B6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41B6" w14:paraId="1C8ED7B5" w14:textId="77777777" w:rsidTr="00937F65">
        <w:tc>
          <w:tcPr>
            <w:tcW w:w="959" w:type="dxa"/>
          </w:tcPr>
          <w:p w14:paraId="7C8FF78A" w14:textId="5FF88210" w:rsidR="005A41B6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0" w:type="dxa"/>
          </w:tcPr>
          <w:p w14:paraId="3A186A4F" w14:textId="280B98FA" w:rsidR="005A41B6" w:rsidRDefault="00937F65" w:rsidP="00937F6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 w:rsidRPr="00937F65">
              <w:rPr>
                <w:shd w:val="clear" w:color="auto" w:fill="FFFFFF"/>
              </w:rPr>
              <w:t>Інші процедури (уточнити)</w:t>
            </w:r>
          </w:p>
        </w:tc>
        <w:tc>
          <w:tcPr>
            <w:tcW w:w="1918" w:type="dxa"/>
          </w:tcPr>
          <w:p w14:paraId="55B3383B" w14:textId="4DDB5D0F" w:rsidR="005A41B6" w:rsidRPr="00981A90" w:rsidRDefault="00937F65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0</w:t>
            </w:r>
          </w:p>
        </w:tc>
        <w:tc>
          <w:tcPr>
            <w:tcW w:w="1807" w:type="dxa"/>
          </w:tcPr>
          <w:p w14:paraId="57811FFA" w14:textId="738DD732" w:rsidR="005A41B6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0FB48CEB" w14:textId="238595B2" w:rsidR="005A41B6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7F65" w14:paraId="51EFF967" w14:textId="77777777" w:rsidTr="00937F65">
        <w:trPr>
          <w:trHeight w:val="415"/>
        </w:trPr>
        <w:tc>
          <w:tcPr>
            <w:tcW w:w="959" w:type="dxa"/>
          </w:tcPr>
          <w:p w14:paraId="482520AB" w14:textId="7E3FC23A" w:rsidR="00937F65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450" w:type="dxa"/>
          </w:tcPr>
          <w:p w14:paraId="6F312D53" w14:textId="77777777" w:rsidR="00937F65" w:rsidRPr="00937F65" w:rsidRDefault="00937F65" w:rsidP="00937F65">
            <w:pPr>
              <w:pStyle w:val="rvps14"/>
              <w:shd w:val="clear" w:color="auto" w:fill="FFFFFF"/>
              <w:spacing w:before="150" w:beforeAutospacing="0" w:after="150" w:afterAutospacing="0"/>
            </w:pPr>
            <w:r w:rsidRPr="00937F65">
              <w:t>Разом, гривень</w:t>
            </w:r>
          </w:p>
          <w:p w14:paraId="4CA4B9B2" w14:textId="77777777" w:rsidR="00937F65" w:rsidRDefault="00937F65" w:rsidP="00937F6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53632B31" w14:textId="264D20EB" w:rsidR="00937F65" w:rsidRPr="00937F65" w:rsidRDefault="00937F65" w:rsidP="00937F6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(сума рядків 9 + 10 + 11 + 12 + 13)</w:t>
            </w:r>
          </w:p>
        </w:tc>
        <w:tc>
          <w:tcPr>
            <w:tcW w:w="1918" w:type="dxa"/>
          </w:tcPr>
          <w:p w14:paraId="1E7CE64C" w14:textId="40A747BD" w:rsidR="00937F65" w:rsidRPr="00981A90" w:rsidRDefault="00937F65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rPr>
                <w:sz w:val="27"/>
                <w:szCs w:val="22"/>
                <w:lang w:bidi="ru-RU"/>
              </w:rPr>
              <w:t>54,15</w:t>
            </w:r>
          </w:p>
        </w:tc>
        <w:tc>
          <w:tcPr>
            <w:tcW w:w="1807" w:type="dxa"/>
          </w:tcPr>
          <w:p w14:paraId="389BAFE0" w14:textId="5199D28A" w:rsidR="00937F65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20" w:type="dxa"/>
          </w:tcPr>
          <w:p w14:paraId="47B6FC0A" w14:textId="6C77FA1F" w:rsidR="00937F65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496,89</w:t>
            </w:r>
          </w:p>
        </w:tc>
      </w:tr>
      <w:tr w:rsidR="00937F65" w14:paraId="12AB493F" w14:textId="77777777" w:rsidTr="00937F65">
        <w:trPr>
          <w:trHeight w:val="415"/>
        </w:trPr>
        <w:tc>
          <w:tcPr>
            <w:tcW w:w="959" w:type="dxa"/>
          </w:tcPr>
          <w:p w14:paraId="2C9950AC" w14:textId="152EE30F" w:rsidR="00937F65" w:rsidRDefault="00937F6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50" w:type="dxa"/>
          </w:tcPr>
          <w:p w14:paraId="10B8A1DE" w14:textId="68D80B2A" w:rsidR="00937F65" w:rsidRPr="00937F65" w:rsidRDefault="00937F65" w:rsidP="00937F65">
            <w:pPr>
              <w:pStyle w:val="rvps14"/>
              <w:shd w:val="clear" w:color="auto" w:fill="FFFFFF"/>
              <w:spacing w:before="150" w:beforeAutospacing="0" w:after="150" w:afterAutospacing="0"/>
            </w:pPr>
            <w:r w:rsidRPr="00937F65">
              <w:rPr>
                <w:shd w:val="clear" w:color="auto" w:fill="FFFFFF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18" w:type="dxa"/>
          </w:tcPr>
          <w:p w14:paraId="16266AC9" w14:textId="6817F01A" w:rsidR="00937F65" w:rsidRPr="00981A90" w:rsidRDefault="001D0168" w:rsidP="006F2946">
            <w:pPr>
              <w:jc w:val="both"/>
              <w:rPr>
                <w:sz w:val="27"/>
                <w:szCs w:val="22"/>
                <w:lang w:bidi="ru-RU"/>
              </w:rPr>
            </w:pPr>
            <w:r w:rsidRPr="00981A90">
              <w:t>723</w:t>
            </w:r>
          </w:p>
        </w:tc>
        <w:tc>
          <w:tcPr>
            <w:tcW w:w="1807" w:type="dxa"/>
          </w:tcPr>
          <w:p w14:paraId="5ADB7024" w14:textId="396C4AF0" w:rsidR="00937F65" w:rsidRDefault="00646F1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1720" w:type="dxa"/>
          </w:tcPr>
          <w:p w14:paraId="2F6A0E17" w14:textId="0A83B0C8" w:rsidR="00937F65" w:rsidRDefault="00646F15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6F15" w14:paraId="497069DB" w14:textId="77777777" w:rsidTr="00937F65">
        <w:trPr>
          <w:trHeight w:val="415"/>
        </w:trPr>
        <w:tc>
          <w:tcPr>
            <w:tcW w:w="959" w:type="dxa"/>
          </w:tcPr>
          <w:p w14:paraId="61ABBF50" w14:textId="5443DA06" w:rsidR="00646F15" w:rsidRDefault="000D333D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50" w:type="dxa"/>
          </w:tcPr>
          <w:p w14:paraId="21E85C27" w14:textId="77777777" w:rsidR="000D333D" w:rsidRPr="00A17DFC" w:rsidRDefault="000D333D" w:rsidP="000D333D">
            <w:pPr>
              <w:pStyle w:val="rvps14"/>
              <w:shd w:val="clear" w:color="auto" w:fill="FFFFFF"/>
              <w:spacing w:before="150" w:beforeAutospacing="0" w:after="150" w:afterAutospacing="0"/>
            </w:pPr>
            <w:r w:rsidRPr="00A17DFC">
              <w:t>Сумарно, гривень</w:t>
            </w:r>
          </w:p>
          <w:p w14:paraId="6A2402E1" w14:textId="77777777" w:rsidR="000D333D" w:rsidRDefault="000D333D" w:rsidP="000D333D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Формула:</w:t>
            </w:r>
          </w:p>
          <w:p w14:paraId="14D74D50" w14:textId="4A0FF83D" w:rsidR="00646F15" w:rsidRPr="000D333D" w:rsidRDefault="000D333D" w:rsidP="00937F65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333333"/>
              </w:rPr>
            </w:pPr>
            <w:r>
              <w:rPr>
                <w:rStyle w:val="rvts11"/>
                <w:i/>
                <w:iCs/>
                <w:color w:val="333333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18" w:type="dxa"/>
          </w:tcPr>
          <w:p w14:paraId="22BDA319" w14:textId="64B6275A" w:rsidR="00646F15" w:rsidRPr="006926FD" w:rsidRDefault="001D0168" w:rsidP="006F2946">
            <w:pPr>
              <w:jc w:val="both"/>
              <w:rPr>
                <w:highlight w:val="yellow"/>
              </w:rPr>
            </w:pPr>
            <w:r w:rsidRPr="00981A90">
              <w:t>39150,45</w:t>
            </w:r>
          </w:p>
        </w:tc>
        <w:tc>
          <w:tcPr>
            <w:tcW w:w="1807" w:type="dxa"/>
          </w:tcPr>
          <w:p w14:paraId="6026AFED" w14:textId="31091106" w:rsidR="00646F15" w:rsidRDefault="000D333D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0" w:type="dxa"/>
          </w:tcPr>
          <w:p w14:paraId="4737F9A1" w14:textId="43DEDAF6" w:rsidR="00646F15" w:rsidRDefault="000D333D" w:rsidP="00137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8AAEA4A" w14:textId="5BAB97F6" w:rsidR="00902F61" w:rsidRDefault="00AB4771" w:rsidP="00137447">
      <w:pPr>
        <w:jc w:val="both"/>
      </w:pPr>
      <w:r>
        <w:t>* Всі розрахунки проведені згідно даних, які були отримані від суб'єктів підприємництва.</w:t>
      </w:r>
    </w:p>
    <w:p w14:paraId="1EA7EF44" w14:textId="4A10CE56" w:rsidR="00F624B2" w:rsidRDefault="00F624B2" w:rsidP="00E709D5">
      <w:pPr>
        <w:ind w:firstLine="708"/>
        <w:jc w:val="both"/>
      </w:pPr>
      <w:r>
        <w:t xml:space="preserve">Норма робочого часу на 2021 рік становить при 40-годинному робочому тижні – 1994 годин на рік. </w:t>
      </w:r>
      <w:r w:rsidR="00E709D5">
        <w:t>(Лист яміністерства розвитку економіки, торгівлі та сільського господарства України від 12.08.2020 №3501-06/219 «Про розрахунок норми тривалості робочого часу на 2021 рік»</w:t>
      </w:r>
    </w:p>
    <w:p w14:paraId="721FF060" w14:textId="54517741" w:rsidR="00F624B2" w:rsidRDefault="00E709D5" w:rsidP="00137447">
      <w:pPr>
        <w:jc w:val="both"/>
      </w:pPr>
      <w:bookmarkStart w:id="1" w:name="n3"/>
      <w:bookmarkEnd w:id="1"/>
      <w:r>
        <w:tab/>
        <w:t>Використовується мінімальний розмір заробітної плати згідно Закону України «Про Державний бюджет України на 2021 рік» від 31.01.2021р. №1082-ІХ, мінімальний розмір заробітної плати з 01.01.2021 року становить 6000,00грн.</w:t>
      </w:r>
    </w:p>
    <w:p w14:paraId="51FF9059" w14:textId="682B89C8" w:rsidR="00E709D5" w:rsidRDefault="00E709D5" w:rsidP="00137447">
      <w:pPr>
        <w:jc w:val="both"/>
      </w:pPr>
      <w:r>
        <w:tab/>
        <w:t>Вартість 1 людино-годин становить 1994/12=166,17год/міс.;</w:t>
      </w:r>
    </w:p>
    <w:p w14:paraId="6951B3BE" w14:textId="2C30335F" w:rsidR="00E709D5" w:rsidRDefault="00E709D5" w:rsidP="00137447">
      <w:pPr>
        <w:jc w:val="both"/>
      </w:pPr>
      <w:r>
        <w:tab/>
        <w:t>6000,00/166,17=36,11грн/год.</w:t>
      </w:r>
    </w:p>
    <w:p w14:paraId="60F19594" w14:textId="77777777" w:rsidR="00AB4771" w:rsidRDefault="00AB4771" w:rsidP="00137447">
      <w:pPr>
        <w:jc w:val="both"/>
      </w:pPr>
    </w:p>
    <w:p w14:paraId="2A911FF4" w14:textId="77777777" w:rsidR="00245372" w:rsidRDefault="00245372" w:rsidP="00137447">
      <w:pPr>
        <w:jc w:val="both"/>
      </w:pPr>
    </w:p>
    <w:p w14:paraId="2F04271C" w14:textId="2F5C3E8D" w:rsidR="00AB4771" w:rsidRPr="00AB4771" w:rsidRDefault="00AB4771" w:rsidP="00137447">
      <w:pPr>
        <w:jc w:val="both"/>
        <w:rPr>
          <w:b/>
          <w:color w:val="000000"/>
        </w:rPr>
      </w:pPr>
      <w:r w:rsidRPr="00AB4771">
        <w:rPr>
          <w:b/>
        </w:rPr>
        <w:t>Бюджетні витрати на адміністрування регулювання суб'єктів малого підприємництва</w:t>
      </w:r>
    </w:p>
    <w:p w14:paraId="6FEACCA8" w14:textId="0A099D8B" w:rsidR="00902F61" w:rsidRDefault="00C3584D" w:rsidP="00C3584D">
      <w:pPr>
        <w:ind w:firstLine="708"/>
        <w:jc w:val="both"/>
      </w:pPr>
      <w: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1C838E3D" w14:textId="77777777" w:rsidR="00245372" w:rsidRDefault="00245372" w:rsidP="00C3584D">
      <w:pPr>
        <w:ind w:firstLine="708"/>
        <w:jc w:val="both"/>
      </w:pPr>
    </w:p>
    <w:p w14:paraId="7DF46F48" w14:textId="77777777" w:rsidR="00245372" w:rsidRDefault="00245372" w:rsidP="00C3584D">
      <w:pPr>
        <w:ind w:firstLine="708"/>
        <w:jc w:val="both"/>
      </w:pPr>
    </w:p>
    <w:p w14:paraId="255E150B" w14:textId="77777777" w:rsidR="00245372" w:rsidRDefault="00245372" w:rsidP="00C3584D">
      <w:pPr>
        <w:ind w:firstLine="708"/>
        <w:jc w:val="both"/>
      </w:pPr>
    </w:p>
    <w:p w14:paraId="255A1273" w14:textId="77777777" w:rsidR="00245372" w:rsidRDefault="00245372" w:rsidP="00C3584D">
      <w:pPr>
        <w:ind w:firstLine="708"/>
        <w:jc w:val="both"/>
      </w:pPr>
    </w:p>
    <w:p w14:paraId="0B829C40" w14:textId="77777777" w:rsidR="00245372" w:rsidRDefault="00245372" w:rsidP="00C3584D">
      <w:pPr>
        <w:ind w:firstLine="708"/>
        <w:jc w:val="both"/>
      </w:pPr>
    </w:p>
    <w:p w14:paraId="2CB0E7E4" w14:textId="77777777" w:rsidR="00245372" w:rsidRDefault="00245372" w:rsidP="00C3584D">
      <w:pPr>
        <w:ind w:firstLine="708"/>
        <w:jc w:val="both"/>
      </w:pPr>
    </w:p>
    <w:p w14:paraId="19BCE8DA" w14:textId="77777777" w:rsidR="00245372" w:rsidRDefault="00245372" w:rsidP="00C3584D">
      <w:pPr>
        <w:ind w:firstLine="708"/>
        <w:jc w:val="both"/>
      </w:pPr>
    </w:p>
    <w:p w14:paraId="7F3DB08F" w14:textId="77777777" w:rsidR="00245372" w:rsidRDefault="00245372" w:rsidP="00C3584D">
      <w:pPr>
        <w:ind w:firstLine="708"/>
        <w:jc w:val="both"/>
      </w:pPr>
    </w:p>
    <w:p w14:paraId="7CAB5515" w14:textId="77777777" w:rsidR="00245372" w:rsidRDefault="00245372" w:rsidP="00C3584D">
      <w:pPr>
        <w:ind w:firstLine="708"/>
        <w:jc w:val="both"/>
      </w:pPr>
    </w:p>
    <w:p w14:paraId="53EBFFA3" w14:textId="77777777" w:rsidR="00245372" w:rsidRDefault="00245372" w:rsidP="00C3584D">
      <w:pPr>
        <w:ind w:firstLine="708"/>
        <w:jc w:val="both"/>
      </w:pPr>
    </w:p>
    <w:p w14:paraId="1FBAF78B" w14:textId="77777777" w:rsidR="00245372" w:rsidRDefault="00245372" w:rsidP="00C3584D">
      <w:pPr>
        <w:ind w:firstLine="708"/>
        <w:jc w:val="both"/>
      </w:pPr>
    </w:p>
    <w:p w14:paraId="62B7557A" w14:textId="77777777" w:rsidR="00245372" w:rsidRDefault="00245372" w:rsidP="00C3584D">
      <w:pPr>
        <w:ind w:firstLine="708"/>
        <w:jc w:val="both"/>
      </w:pPr>
    </w:p>
    <w:p w14:paraId="2E571C30" w14:textId="77777777" w:rsidR="00245372" w:rsidRDefault="00245372" w:rsidP="00C3584D">
      <w:pPr>
        <w:ind w:firstLine="708"/>
        <w:jc w:val="both"/>
      </w:pPr>
    </w:p>
    <w:p w14:paraId="5EE1225F" w14:textId="77777777" w:rsidR="00245372" w:rsidRDefault="00245372" w:rsidP="00C3584D">
      <w:pPr>
        <w:ind w:firstLine="708"/>
        <w:jc w:val="both"/>
      </w:pPr>
    </w:p>
    <w:p w14:paraId="7DF0748B" w14:textId="77777777" w:rsidR="00245372" w:rsidRDefault="00245372" w:rsidP="00C3584D">
      <w:pPr>
        <w:ind w:firstLine="708"/>
        <w:jc w:val="both"/>
      </w:pPr>
    </w:p>
    <w:p w14:paraId="0CB3F721" w14:textId="77777777" w:rsidR="00245372" w:rsidRDefault="00245372" w:rsidP="00C3584D">
      <w:pPr>
        <w:ind w:firstLine="708"/>
        <w:jc w:val="both"/>
      </w:pPr>
    </w:p>
    <w:p w14:paraId="17502ACE" w14:textId="322F72CC" w:rsidR="003F7E75" w:rsidRDefault="003F7E75" w:rsidP="00C3584D">
      <w:pPr>
        <w:ind w:firstLine="708"/>
        <w:jc w:val="both"/>
        <w:rPr>
          <w:b/>
        </w:rPr>
      </w:pPr>
      <w:r w:rsidRPr="003F7E75">
        <w:rPr>
          <w:b/>
        </w:rPr>
        <w:lastRenderedPageBreak/>
        <w:t>Державний орган, для якого здійснюється розрахунок вартості адміністрування регулювання:</w:t>
      </w:r>
    </w:p>
    <w:p w14:paraId="1DBA3694" w14:textId="6188C3BD" w:rsidR="00902F61" w:rsidRPr="00A5234C" w:rsidRDefault="00A5234C" w:rsidP="00A5234C">
      <w:pPr>
        <w:jc w:val="center"/>
        <w:rPr>
          <w:b/>
          <w:color w:val="000000"/>
          <w:u w:val="single"/>
        </w:rPr>
      </w:pPr>
      <w:r>
        <w:rPr>
          <w:b/>
          <w:u w:val="single"/>
          <w:shd w:val="clear" w:color="auto" w:fill="FFFFFF"/>
        </w:rPr>
        <w:t>Косівське</w:t>
      </w:r>
      <w:r w:rsidRPr="00A5234C">
        <w:rPr>
          <w:b/>
          <w:u w:val="single"/>
          <w:shd w:val="clear" w:color="auto" w:fill="FFFFFF"/>
        </w:rPr>
        <w:t xml:space="preserve"> відділення Коломийської ОДПІ ГУ ДФС в Івано-Франківській області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559"/>
        <w:gridCol w:w="1418"/>
        <w:gridCol w:w="1524"/>
      </w:tblGrid>
      <w:tr w:rsidR="00961E4B" w14:paraId="46884B30" w14:textId="77777777" w:rsidTr="00961E4B">
        <w:tc>
          <w:tcPr>
            <w:tcW w:w="2660" w:type="dxa"/>
          </w:tcPr>
          <w:p w14:paraId="21780FD0" w14:textId="388C1605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мікропідприємництва)</w:t>
            </w:r>
          </w:p>
        </w:tc>
        <w:tc>
          <w:tcPr>
            <w:tcW w:w="1276" w:type="dxa"/>
          </w:tcPr>
          <w:p w14:paraId="1603661F" w14:textId="1DC030DA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П</w:t>
            </w:r>
            <w:r w:rsidR="001D086C" w:rsidRPr="00E851BC">
              <w:rPr>
                <w:b/>
              </w:rPr>
              <w:t>ланові витрати часу на процедур</w:t>
            </w:r>
            <w:r w:rsidRPr="00E851BC">
              <w:rPr>
                <w:b/>
              </w:rPr>
              <w:t>у</w:t>
            </w:r>
          </w:p>
        </w:tc>
        <w:tc>
          <w:tcPr>
            <w:tcW w:w="1417" w:type="dxa"/>
          </w:tcPr>
          <w:p w14:paraId="1B7178A6" w14:textId="230DAFF7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59" w:type="dxa"/>
          </w:tcPr>
          <w:p w14:paraId="6B2E336C" w14:textId="6372857E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Оцінка кількост</w:t>
            </w:r>
            <w:r w:rsidR="00BC7720" w:rsidRPr="00E851BC">
              <w:rPr>
                <w:b/>
              </w:rPr>
              <w:t>і процедур за рік, що припадают</w:t>
            </w:r>
            <w:r w:rsidRPr="00E851BC">
              <w:rPr>
                <w:b/>
              </w:rPr>
              <w:t>ь на одного суб'єкта</w:t>
            </w:r>
          </w:p>
        </w:tc>
        <w:tc>
          <w:tcPr>
            <w:tcW w:w="1418" w:type="dxa"/>
          </w:tcPr>
          <w:p w14:paraId="66779C23" w14:textId="08DEC552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Оцінка кількості суб'єктів, що підпадаю</w:t>
            </w:r>
            <w:r w:rsidR="00BC7720" w:rsidRPr="00E851BC">
              <w:rPr>
                <w:b/>
              </w:rPr>
              <w:t>ть під дію процедури регулюванн</w:t>
            </w:r>
            <w:r w:rsidRPr="00E851BC">
              <w:rPr>
                <w:b/>
              </w:rPr>
              <w:t>я</w:t>
            </w:r>
          </w:p>
        </w:tc>
        <w:tc>
          <w:tcPr>
            <w:tcW w:w="1524" w:type="dxa"/>
          </w:tcPr>
          <w:p w14:paraId="15ADC5C1" w14:textId="5AD2D56A" w:rsidR="00B46EC0" w:rsidRPr="00E851BC" w:rsidRDefault="00B46EC0" w:rsidP="009F7999">
            <w:pPr>
              <w:jc w:val="both"/>
              <w:rPr>
                <w:b/>
                <w:color w:val="000000"/>
              </w:rPr>
            </w:pPr>
            <w:r w:rsidRPr="00E851BC">
              <w:rPr>
                <w:b/>
              </w:rPr>
              <w:t>Витрати на адміністрування регулювання* (за рік), гривень</w:t>
            </w:r>
          </w:p>
        </w:tc>
      </w:tr>
      <w:tr w:rsidR="00E069F4" w14:paraId="3B578E7F" w14:textId="77777777" w:rsidTr="00961E4B">
        <w:tc>
          <w:tcPr>
            <w:tcW w:w="2660" w:type="dxa"/>
          </w:tcPr>
          <w:p w14:paraId="75B9549D" w14:textId="1CACE8E9" w:rsidR="00E069F4" w:rsidRDefault="00E069F4" w:rsidP="009F7999">
            <w:pPr>
              <w:jc w:val="both"/>
              <w:rPr>
                <w:color w:val="000000"/>
              </w:rPr>
            </w:pPr>
            <w:r>
              <w:t>1. Облік суб'єкта господарювання, що перебуває у сфері регулювання</w:t>
            </w:r>
          </w:p>
        </w:tc>
        <w:tc>
          <w:tcPr>
            <w:tcW w:w="1276" w:type="dxa"/>
          </w:tcPr>
          <w:p w14:paraId="61F0059E" w14:textId="33F87412" w:rsidR="00E069F4" w:rsidRPr="00052ECB" w:rsidRDefault="00E069F4" w:rsidP="009F7999">
            <w:pPr>
              <w:jc w:val="both"/>
              <w:rPr>
                <w:color w:val="000000"/>
                <w:highlight w:val="yellow"/>
              </w:rPr>
            </w:pPr>
            <w:r w:rsidRPr="00E069F4">
              <w:rPr>
                <w:color w:val="000000"/>
              </w:rPr>
              <w:t>0,20**</w:t>
            </w:r>
          </w:p>
        </w:tc>
        <w:tc>
          <w:tcPr>
            <w:tcW w:w="1417" w:type="dxa"/>
          </w:tcPr>
          <w:p w14:paraId="50145E88" w14:textId="39964A9B" w:rsidR="00E069F4" w:rsidRPr="00052ECB" w:rsidRDefault="00E069F4" w:rsidP="009F7999">
            <w:pPr>
              <w:jc w:val="both"/>
              <w:rPr>
                <w:color w:val="000000"/>
                <w:highlight w:val="yellow"/>
              </w:rPr>
            </w:pPr>
            <w:r w:rsidRPr="006B309B">
              <w:t>36,11***</w:t>
            </w:r>
          </w:p>
        </w:tc>
        <w:tc>
          <w:tcPr>
            <w:tcW w:w="1559" w:type="dxa"/>
          </w:tcPr>
          <w:p w14:paraId="387B62F8" w14:textId="33D640D5" w:rsidR="00E069F4" w:rsidRPr="00052ECB" w:rsidRDefault="00E069F4" w:rsidP="009F7999">
            <w:pPr>
              <w:jc w:val="both"/>
              <w:rPr>
                <w:color w:val="000000"/>
                <w:highlight w:val="yellow"/>
              </w:rPr>
            </w:pPr>
            <w:r w:rsidRPr="006B309B">
              <w:t>1</w:t>
            </w:r>
          </w:p>
        </w:tc>
        <w:tc>
          <w:tcPr>
            <w:tcW w:w="1418" w:type="dxa"/>
          </w:tcPr>
          <w:p w14:paraId="70909C95" w14:textId="3CE74B5B" w:rsidR="00E069F4" w:rsidRPr="00052ECB" w:rsidRDefault="00E069F4" w:rsidP="009F7999">
            <w:pPr>
              <w:jc w:val="both"/>
              <w:rPr>
                <w:color w:val="000000"/>
                <w:highlight w:val="yellow"/>
              </w:rPr>
            </w:pPr>
            <w:r w:rsidRPr="006B309B">
              <w:t>х****</w:t>
            </w:r>
          </w:p>
        </w:tc>
        <w:tc>
          <w:tcPr>
            <w:tcW w:w="1524" w:type="dxa"/>
          </w:tcPr>
          <w:p w14:paraId="76D3EDD2" w14:textId="6C2F0CB7" w:rsidR="00E069F4" w:rsidRPr="00052ECB" w:rsidRDefault="00E069F4" w:rsidP="009F7999">
            <w:pPr>
              <w:jc w:val="both"/>
              <w:rPr>
                <w:color w:val="000000"/>
                <w:highlight w:val="yellow"/>
              </w:rPr>
            </w:pPr>
            <w:r w:rsidRPr="006B309B">
              <w:t>0</w:t>
            </w:r>
          </w:p>
        </w:tc>
      </w:tr>
      <w:tr w:rsidR="00887C88" w14:paraId="6BA6B9F8" w14:textId="77777777" w:rsidTr="00961E4B">
        <w:tc>
          <w:tcPr>
            <w:tcW w:w="2660" w:type="dxa"/>
          </w:tcPr>
          <w:p w14:paraId="290265B2" w14:textId="72161B1F" w:rsidR="00887C88" w:rsidRDefault="00887C88" w:rsidP="009F7999">
            <w:pPr>
              <w:jc w:val="both"/>
              <w:rPr>
                <w:color w:val="000000"/>
              </w:rPr>
            </w:pPr>
            <w: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1276" w:type="dxa"/>
          </w:tcPr>
          <w:p w14:paraId="5C04230C" w14:textId="4AE812E2" w:rsidR="00887C88" w:rsidRPr="00052ECB" w:rsidRDefault="00887C88" w:rsidP="009F7999">
            <w:pPr>
              <w:jc w:val="both"/>
              <w:rPr>
                <w:color w:val="000000"/>
                <w:highlight w:val="yellow"/>
              </w:rPr>
            </w:pPr>
            <w:r w:rsidRPr="005935F4">
              <w:t>0,5</w:t>
            </w:r>
          </w:p>
        </w:tc>
        <w:tc>
          <w:tcPr>
            <w:tcW w:w="1417" w:type="dxa"/>
          </w:tcPr>
          <w:p w14:paraId="25C164D8" w14:textId="7C60C85E" w:rsidR="00887C88" w:rsidRPr="00052ECB" w:rsidRDefault="00887C88" w:rsidP="009D7E37">
            <w:pPr>
              <w:jc w:val="both"/>
              <w:rPr>
                <w:color w:val="000000"/>
                <w:highlight w:val="yellow"/>
              </w:rPr>
            </w:pPr>
            <w:r w:rsidRPr="005935F4">
              <w:t>36,11</w:t>
            </w:r>
          </w:p>
        </w:tc>
        <w:tc>
          <w:tcPr>
            <w:tcW w:w="1559" w:type="dxa"/>
          </w:tcPr>
          <w:p w14:paraId="07467203" w14:textId="4AC3AC7F" w:rsidR="00887C88" w:rsidRPr="00052ECB" w:rsidRDefault="00887C88" w:rsidP="009F7999">
            <w:pPr>
              <w:jc w:val="both"/>
              <w:rPr>
                <w:color w:val="000000"/>
                <w:highlight w:val="yellow"/>
              </w:rPr>
            </w:pPr>
            <w:r w:rsidRPr="005935F4">
              <w:t>1</w:t>
            </w:r>
          </w:p>
        </w:tc>
        <w:tc>
          <w:tcPr>
            <w:tcW w:w="1418" w:type="dxa"/>
          </w:tcPr>
          <w:p w14:paraId="349091C4" w14:textId="2FA86789" w:rsidR="00887C88" w:rsidRPr="00052ECB" w:rsidRDefault="00887C88" w:rsidP="009F7999">
            <w:pPr>
              <w:jc w:val="both"/>
              <w:rPr>
                <w:color w:val="000000"/>
                <w:highlight w:val="yellow"/>
              </w:rPr>
            </w:pPr>
            <w:r w:rsidRPr="005935F4">
              <w:t>х****</w:t>
            </w:r>
          </w:p>
        </w:tc>
        <w:tc>
          <w:tcPr>
            <w:tcW w:w="1524" w:type="dxa"/>
          </w:tcPr>
          <w:p w14:paraId="2934DA48" w14:textId="014D811A" w:rsidR="00887C88" w:rsidRPr="00052ECB" w:rsidRDefault="00887C88" w:rsidP="009F7999">
            <w:pPr>
              <w:jc w:val="both"/>
              <w:rPr>
                <w:color w:val="000000"/>
                <w:highlight w:val="yellow"/>
              </w:rPr>
            </w:pPr>
            <w:r w:rsidRPr="005935F4">
              <w:t>0</w:t>
            </w:r>
          </w:p>
        </w:tc>
      </w:tr>
      <w:tr w:rsidR="00084573" w14:paraId="5EE3A273" w14:textId="77777777" w:rsidTr="00961E4B">
        <w:tc>
          <w:tcPr>
            <w:tcW w:w="2660" w:type="dxa"/>
          </w:tcPr>
          <w:p w14:paraId="763959AC" w14:textId="68B207CE" w:rsidR="00084573" w:rsidRDefault="00084573" w:rsidP="009F7999">
            <w:pPr>
              <w:jc w:val="both"/>
              <w:rPr>
                <w:color w:val="000000"/>
              </w:rPr>
            </w:pPr>
            <w:r>
              <w:t>камеральні</w:t>
            </w:r>
          </w:p>
        </w:tc>
        <w:tc>
          <w:tcPr>
            <w:tcW w:w="1276" w:type="dxa"/>
          </w:tcPr>
          <w:p w14:paraId="113221FC" w14:textId="2974A6BA" w:rsidR="00084573" w:rsidRPr="00052ECB" w:rsidRDefault="00084573" w:rsidP="009F7999">
            <w:pPr>
              <w:jc w:val="both"/>
              <w:rPr>
                <w:color w:val="000000"/>
                <w:highlight w:val="yellow"/>
              </w:rPr>
            </w:pPr>
            <w:r w:rsidRPr="00ED198C">
              <w:t>0,5</w:t>
            </w:r>
          </w:p>
        </w:tc>
        <w:tc>
          <w:tcPr>
            <w:tcW w:w="1417" w:type="dxa"/>
          </w:tcPr>
          <w:p w14:paraId="4B4E75D2" w14:textId="074EB22B" w:rsidR="00084573" w:rsidRPr="00052ECB" w:rsidRDefault="00084573" w:rsidP="009F7999">
            <w:pPr>
              <w:jc w:val="both"/>
              <w:rPr>
                <w:color w:val="000000"/>
                <w:highlight w:val="yellow"/>
              </w:rPr>
            </w:pPr>
            <w:r w:rsidRPr="00ED198C">
              <w:t>36,11</w:t>
            </w:r>
          </w:p>
        </w:tc>
        <w:tc>
          <w:tcPr>
            <w:tcW w:w="1559" w:type="dxa"/>
          </w:tcPr>
          <w:p w14:paraId="1C0AD8C0" w14:textId="6CFBC0A6" w:rsidR="00084573" w:rsidRPr="00052ECB" w:rsidRDefault="00084573" w:rsidP="009F7999">
            <w:pPr>
              <w:jc w:val="both"/>
              <w:rPr>
                <w:color w:val="000000"/>
                <w:highlight w:val="yellow"/>
              </w:rPr>
            </w:pPr>
            <w:r w:rsidRPr="00ED198C">
              <w:t>1</w:t>
            </w:r>
          </w:p>
        </w:tc>
        <w:tc>
          <w:tcPr>
            <w:tcW w:w="1418" w:type="dxa"/>
          </w:tcPr>
          <w:p w14:paraId="672A00F5" w14:textId="422E13C5" w:rsidR="00084573" w:rsidRPr="00052ECB" w:rsidRDefault="00084573" w:rsidP="009F7999">
            <w:pPr>
              <w:jc w:val="both"/>
              <w:rPr>
                <w:color w:val="000000"/>
                <w:highlight w:val="yellow"/>
              </w:rPr>
            </w:pPr>
            <w:r w:rsidRPr="00ED198C">
              <w:t>х****</w:t>
            </w:r>
          </w:p>
        </w:tc>
        <w:tc>
          <w:tcPr>
            <w:tcW w:w="1524" w:type="dxa"/>
          </w:tcPr>
          <w:p w14:paraId="5173B495" w14:textId="6D165B33" w:rsidR="00084573" w:rsidRPr="00052ECB" w:rsidRDefault="00084573" w:rsidP="009F7999">
            <w:pPr>
              <w:jc w:val="both"/>
              <w:rPr>
                <w:color w:val="000000"/>
                <w:highlight w:val="yellow"/>
              </w:rPr>
            </w:pPr>
            <w:r w:rsidRPr="00ED198C">
              <w:t>0</w:t>
            </w:r>
          </w:p>
        </w:tc>
      </w:tr>
      <w:tr w:rsidR="002D3268" w14:paraId="4B162B4B" w14:textId="77777777" w:rsidTr="00961E4B">
        <w:tc>
          <w:tcPr>
            <w:tcW w:w="2660" w:type="dxa"/>
          </w:tcPr>
          <w:p w14:paraId="3451303A" w14:textId="191A6858" w:rsidR="002D3268" w:rsidRDefault="002D3268" w:rsidP="009F7999">
            <w:pPr>
              <w:jc w:val="both"/>
            </w:pPr>
            <w:r>
              <w:t>виїзні (5 % загальної кількості)</w:t>
            </w:r>
          </w:p>
        </w:tc>
        <w:tc>
          <w:tcPr>
            <w:tcW w:w="1276" w:type="dxa"/>
          </w:tcPr>
          <w:p w14:paraId="29B3E0B0" w14:textId="2F411DD5" w:rsidR="002D3268" w:rsidRPr="005569BB" w:rsidRDefault="00052ECB" w:rsidP="009F7999">
            <w:pPr>
              <w:jc w:val="both"/>
              <w:rPr>
                <w:color w:val="000000"/>
              </w:rPr>
            </w:pPr>
            <w:r w:rsidRPr="005569BB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74BF7B94" w14:textId="70223544" w:rsidR="002D3268" w:rsidRPr="005569BB" w:rsidRDefault="00052ECB" w:rsidP="009F7999">
            <w:pPr>
              <w:jc w:val="both"/>
              <w:rPr>
                <w:color w:val="000000"/>
              </w:rPr>
            </w:pPr>
            <w:r w:rsidRPr="005569BB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70F4CD15" w14:textId="6B625714" w:rsidR="002D3268" w:rsidRPr="005569BB" w:rsidRDefault="00052ECB" w:rsidP="009F7999">
            <w:pPr>
              <w:jc w:val="both"/>
              <w:rPr>
                <w:color w:val="000000"/>
              </w:rPr>
            </w:pPr>
            <w:r w:rsidRPr="005569BB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7A6C8341" w14:textId="36B39154" w:rsidR="002D3268" w:rsidRPr="005569BB" w:rsidRDefault="00052ECB" w:rsidP="009F7999">
            <w:pPr>
              <w:jc w:val="both"/>
              <w:rPr>
                <w:color w:val="000000"/>
              </w:rPr>
            </w:pPr>
            <w:r w:rsidRPr="005569BB">
              <w:rPr>
                <w:color w:val="000000"/>
              </w:rPr>
              <w:t>0</w:t>
            </w:r>
          </w:p>
        </w:tc>
        <w:tc>
          <w:tcPr>
            <w:tcW w:w="1524" w:type="dxa"/>
          </w:tcPr>
          <w:p w14:paraId="2FF452B8" w14:textId="21DB0F1F" w:rsidR="002D3268" w:rsidRPr="005569BB" w:rsidRDefault="00052ECB" w:rsidP="009F7999">
            <w:pPr>
              <w:jc w:val="both"/>
              <w:rPr>
                <w:color w:val="000000"/>
              </w:rPr>
            </w:pPr>
            <w:r w:rsidRPr="005569BB">
              <w:rPr>
                <w:color w:val="000000"/>
              </w:rPr>
              <w:t>0</w:t>
            </w:r>
          </w:p>
        </w:tc>
      </w:tr>
      <w:tr w:rsidR="005569BB" w14:paraId="3261EF44" w14:textId="77777777" w:rsidTr="00961E4B">
        <w:tc>
          <w:tcPr>
            <w:tcW w:w="2660" w:type="dxa"/>
          </w:tcPr>
          <w:p w14:paraId="37A88FCF" w14:textId="17AFF0DC" w:rsidR="005569BB" w:rsidRPr="00052ECB" w:rsidRDefault="005569BB" w:rsidP="009F7999">
            <w:pPr>
              <w:jc w:val="both"/>
            </w:pPr>
            <w:r w:rsidRPr="00052ECB">
              <w:rPr>
                <w:shd w:val="clear" w:color="auto" w:fill="FFFFFF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76" w:type="dxa"/>
          </w:tcPr>
          <w:p w14:paraId="58A1BDCE" w14:textId="5C79C72D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5F1CFD">
              <w:t>0,5</w:t>
            </w:r>
          </w:p>
        </w:tc>
        <w:tc>
          <w:tcPr>
            <w:tcW w:w="1417" w:type="dxa"/>
          </w:tcPr>
          <w:p w14:paraId="4FFB7E39" w14:textId="5A3E4C96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5F1CFD">
              <w:t>36,11</w:t>
            </w:r>
          </w:p>
        </w:tc>
        <w:tc>
          <w:tcPr>
            <w:tcW w:w="1559" w:type="dxa"/>
          </w:tcPr>
          <w:p w14:paraId="7E262A3E" w14:textId="436F72E9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5F1CFD">
              <w:t>1</w:t>
            </w:r>
          </w:p>
        </w:tc>
        <w:tc>
          <w:tcPr>
            <w:tcW w:w="1418" w:type="dxa"/>
          </w:tcPr>
          <w:p w14:paraId="192F8F0D" w14:textId="5C138782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5F1CFD">
              <w:t>0</w:t>
            </w:r>
          </w:p>
        </w:tc>
        <w:tc>
          <w:tcPr>
            <w:tcW w:w="1524" w:type="dxa"/>
          </w:tcPr>
          <w:p w14:paraId="508FA962" w14:textId="338E6547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5F1CFD">
              <w:t>0</w:t>
            </w:r>
          </w:p>
        </w:tc>
      </w:tr>
      <w:tr w:rsidR="005569BB" w14:paraId="0688CCE3" w14:textId="77777777" w:rsidTr="00961E4B">
        <w:tc>
          <w:tcPr>
            <w:tcW w:w="2660" w:type="dxa"/>
          </w:tcPr>
          <w:p w14:paraId="1EC89DD0" w14:textId="739CDC21" w:rsidR="005569BB" w:rsidRPr="00052ECB" w:rsidRDefault="005569BB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76" w:type="dxa"/>
          </w:tcPr>
          <w:p w14:paraId="115AE5F2" w14:textId="340A1205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8D2481">
              <w:t>0,5</w:t>
            </w:r>
          </w:p>
        </w:tc>
        <w:tc>
          <w:tcPr>
            <w:tcW w:w="1417" w:type="dxa"/>
          </w:tcPr>
          <w:p w14:paraId="67341CEC" w14:textId="2CC81829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8D2481">
              <w:t>36,11</w:t>
            </w:r>
          </w:p>
        </w:tc>
        <w:tc>
          <w:tcPr>
            <w:tcW w:w="1559" w:type="dxa"/>
          </w:tcPr>
          <w:p w14:paraId="554689C9" w14:textId="0DC14589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8D2481">
              <w:t>1</w:t>
            </w:r>
          </w:p>
        </w:tc>
        <w:tc>
          <w:tcPr>
            <w:tcW w:w="1418" w:type="dxa"/>
          </w:tcPr>
          <w:p w14:paraId="0E20CE1F" w14:textId="5B37DE87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8D2481">
              <w:t>0</w:t>
            </w:r>
          </w:p>
        </w:tc>
        <w:tc>
          <w:tcPr>
            <w:tcW w:w="1524" w:type="dxa"/>
          </w:tcPr>
          <w:p w14:paraId="1B903688" w14:textId="6346AFB9" w:rsidR="005569BB" w:rsidRPr="00052ECB" w:rsidRDefault="005569BB" w:rsidP="009F7999">
            <w:pPr>
              <w:jc w:val="both"/>
              <w:rPr>
                <w:color w:val="000000"/>
                <w:highlight w:val="yellow"/>
              </w:rPr>
            </w:pPr>
            <w:r w:rsidRPr="008D2481">
              <w:t>0</w:t>
            </w:r>
          </w:p>
        </w:tc>
      </w:tr>
      <w:tr w:rsidR="00962316" w14:paraId="6DB564E3" w14:textId="77777777" w:rsidTr="00961E4B">
        <w:tc>
          <w:tcPr>
            <w:tcW w:w="2660" w:type="dxa"/>
          </w:tcPr>
          <w:p w14:paraId="70C1C5E7" w14:textId="752494F1" w:rsidR="00962316" w:rsidRPr="00052ECB" w:rsidRDefault="00962316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276" w:type="dxa"/>
          </w:tcPr>
          <w:p w14:paraId="54D22694" w14:textId="5AF463BF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A03EE4">
              <w:t>0,5</w:t>
            </w:r>
          </w:p>
        </w:tc>
        <w:tc>
          <w:tcPr>
            <w:tcW w:w="1417" w:type="dxa"/>
          </w:tcPr>
          <w:p w14:paraId="1D1ED8C1" w14:textId="58FD85BC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A03EE4">
              <w:t>36,11</w:t>
            </w:r>
          </w:p>
        </w:tc>
        <w:tc>
          <w:tcPr>
            <w:tcW w:w="1559" w:type="dxa"/>
          </w:tcPr>
          <w:p w14:paraId="436E278D" w14:textId="589C8309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A03EE4">
              <w:t>1</w:t>
            </w:r>
          </w:p>
        </w:tc>
        <w:tc>
          <w:tcPr>
            <w:tcW w:w="1418" w:type="dxa"/>
          </w:tcPr>
          <w:p w14:paraId="73F011FA" w14:textId="6A1D068B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A03EE4">
              <w:t>0</w:t>
            </w:r>
          </w:p>
        </w:tc>
        <w:tc>
          <w:tcPr>
            <w:tcW w:w="1524" w:type="dxa"/>
          </w:tcPr>
          <w:p w14:paraId="5BEEA824" w14:textId="3415DF38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A03EE4">
              <w:t>0</w:t>
            </w:r>
          </w:p>
        </w:tc>
      </w:tr>
      <w:tr w:rsidR="00962316" w14:paraId="37414CB5" w14:textId="77777777" w:rsidTr="00961E4B">
        <w:tc>
          <w:tcPr>
            <w:tcW w:w="2660" w:type="dxa"/>
          </w:tcPr>
          <w:p w14:paraId="3CF1ADE1" w14:textId="2D9ED025" w:rsidR="00962316" w:rsidRPr="00052ECB" w:rsidRDefault="00962316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6. Підготовка звітності за результатами регулювання</w:t>
            </w:r>
          </w:p>
        </w:tc>
        <w:tc>
          <w:tcPr>
            <w:tcW w:w="1276" w:type="dxa"/>
          </w:tcPr>
          <w:p w14:paraId="1EA8760B" w14:textId="6802E141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556B08">
              <w:t>0,2</w:t>
            </w:r>
          </w:p>
        </w:tc>
        <w:tc>
          <w:tcPr>
            <w:tcW w:w="1417" w:type="dxa"/>
          </w:tcPr>
          <w:p w14:paraId="3FC54DA7" w14:textId="7B7AB9FE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556B08">
              <w:t>36,11</w:t>
            </w:r>
          </w:p>
        </w:tc>
        <w:tc>
          <w:tcPr>
            <w:tcW w:w="1559" w:type="dxa"/>
          </w:tcPr>
          <w:p w14:paraId="0F40C85A" w14:textId="23EB42DD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556B08">
              <w:t>1</w:t>
            </w:r>
          </w:p>
        </w:tc>
        <w:tc>
          <w:tcPr>
            <w:tcW w:w="1418" w:type="dxa"/>
          </w:tcPr>
          <w:p w14:paraId="4352DF84" w14:textId="6EA6AB90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556B08">
              <w:t>0</w:t>
            </w:r>
          </w:p>
        </w:tc>
        <w:tc>
          <w:tcPr>
            <w:tcW w:w="1524" w:type="dxa"/>
          </w:tcPr>
          <w:p w14:paraId="5D5594FB" w14:textId="18149F89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556B08">
              <w:t>0</w:t>
            </w:r>
          </w:p>
        </w:tc>
      </w:tr>
      <w:tr w:rsidR="00962316" w14:paraId="184CBA4A" w14:textId="77777777" w:rsidTr="00961E4B">
        <w:tc>
          <w:tcPr>
            <w:tcW w:w="2660" w:type="dxa"/>
          </w:tcPr>
          <w:p w14:paraId="3C7C3ABD" w14:textId="763FBAE5" w:rsidR="00962316" w:rsidRPr="00052ECB" w:rsidRDefault="00962316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7. Інші адміністративні процедури (уточнити):</w:t>
            </w:r>
          </w:p>
        </w:tc>
        <w:tc>
          <w:tcPr>
            <w:tcW w:w="1276" w:type="dxa"/>
          </w:tcPr>
          <w:p w14:paraId="04E635A9" w14:textId="3976DF5F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897A15">
              <w:t>0</w:t>
            </w:r>
          </w:p>
        </w:tc>
        <w:tc>
          <w:tcPr>
            <w:tcW w:w="1417" w:type="dxa"/>
          </w:tcPr>
          <w:p w14:paraId="0EA55570" w14:textId="388FA180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897A15">
              <w:t>0</w:t>
            </w:r>
          </w:p>
        </w:tc>
        <w:tc>
          <w:tcPr>
            <w:tcW w:w="1559" w:type="dxa"/>
          </w:tcPr>
          <w:p w14:paraId="77CB5046" w14:textId="48A90B1D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897A15">
              <w:t>0</w:t>
            </w:r>
          </w:p>
        </w:tc>
        <w:tc>
          <w:tcPr>
            <w:tcW w:w="1418" w:type="dxa"/>
          </w:tcPr>
          <w:p w14:paraId="4DD37C2C" w14:textId="0CC18000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897A15">
              <w:t>0</w:t>
            </w:r>
          </w:p>
        </w:tc>
        <w:tc>
          <w:tcPr>
            <w:tcW w:w="1524" w:type="dxa"/>
          </w:tcPr>
          <w:p w14:paraId="454F8FCE" w14:textId="2F00F4E9" w:rsidR="00962316" w:rsidRPr="00052ECB" w:rsidRDefault="00962316" w:rsidP="009F7999">
            <w:pPr>
              <w:jc w:val="both"/>
              <w:rPr>
                <w:color w:val="000000"/>
                <w:highlight w:val="yellow"/>
              </w:rPr>
            </w:pPr>
            <w:r w:rsidRPr="00897A15">
              <w:t>0</w:t>
            </w:r>
          </w:p>
        </w:tc>
      </w:tr>
      <w:tr w:rsidR="00052ECB" w14:paraId="7F1E92CB" w14:textId="77777777" w:rsidTr="00961E4B">
        <w:tc>
          <w:tcPr>
            <w:tcW w:w="2660" w:type="dxa"/>
          </w:tcPr>
          <w:p w14:paraId="4357E9A6" w14:textId="6E61F272" w:rsidR="00052ECB" w:rsidRPr="00052ECB" w:rsidRDefault="00052ECB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Разом за рік</w:t>
            </w:r>
          </w:p>
        </w:tc>
        <w:tc>
          <w:tcPr>
            <w:tcW w:w="1276" w:type="dxa"/>
          </w:tcPr>
          <w:p w14:paraId="1EAB6EBB" w14:textId="6ED2DD77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14:paraId="31C3C537" w14:textId="19EEB818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559" w:type="dxa"/>
          </w:tcPr>
          <w:p w14:paraId="3E719B2F" w14:textId="761938F2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14:paraId="275B2980" w14:textId="40AAA003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524" w:type="dxa"/>
          </w:tcPr>
          <w:p w14:paraId="6F53DBA7" w14:textId="6CC975EB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0</w:t>
            </w:r>
          </w:p>
        </w:tc>
      </w:tr>
      <w:tr w:rsidR="00052ECB" w14:paraId="431E89E4" w14:textId="77777777" w:rsidTr="00961E4B">
        <w:tc>
          <w:tcPr>
            <w:tcW w:w="2660" w:type="dxa"/>
          </w:tcPr>
          <w:p w14:paraId="173F5B25" w14:textId="0DB19D58" w:rsidR="00052ECB" w:rsidRPr="00052ECB" w:rsidRDefault="00052ECB" w:rsidP="009F7999">
            <w:pPr>
              <w:jc w:val="both"/>
              <w:rPr>
                <w:shd w:val="clear" w:color="auto" w:fill="FFFFFF"/>
              </w:rPr>
            </w:pPr>
            <w:r w:rsidRPr="00052ECB">
              <w:rPr>
                <w:shd w:val="clear" w:color="auto" w:fill="FFFFFF"/>
              </w:rPr>
              <w:t>Сумарно за п’ять років</w:t>
            </w:r>
          </w:p>
        </w:tc>
        <w:tc>
          <w:tcPr>
            <w:tcW w:w="1276" w:type="dxa"/>
          </w:tcPr>
          <w:p w14:paraId="749859D4" w14:textId="07BDA89E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14:paraId="13BB0D7C" w14:textId="11FA6CC6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559" w:type="dxa"/>
          </w:tcPr>
          <w:p w14:paraId="0A00FE14" w14:textId="4F2BA452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14:paraId="6320094C" w14:textId="584BC710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х</w:t>
            </w:r>
          </w:p>
        </w:tc>
        <w:tc>
          <w:tcPr>
            <w:tcW w:w="1524" w:type="dxa"/>
          </w:tcPr>
          <w:p w14:paraId="5F11A61D" w14:textId="6E209284" w:rsidR="00052ECB" w:rsidRPr="00962316" w:rsidRDefault="00052ECB" w:rsidP="009F7999">
            <w:pPr>
              <w:jc w:val="both"/>
              <w:rPr>
                <w:color w:val="000000"/>
              </w:rPr>
            </w:pPr>
            <w:r w:rsidRPr="00962316">
              <w:rPr>
                <w:color w:val="000000"/>
              </w:rPr>
              <w:t>0</w:t>
            </w:r>
          </w:p>
        </w:tc>
      </w:tr>
    </w:tbl>
    <w:p w14:paraId="0BCC94D3" w14:textId="1AB01515" w:rsidR="00902F61" w:rsidRDefault="00443002" w:rsidP="00443002">
      <w:pPr>
        <w:ind w:firstLine="708"/>
        <w:jc w:val="both"/>
        <w:rPr>
          <w:color w:val="000000"/>
        </w:rPr>
      </w:pPr>
      <w:r>
        <w:rPr>
          <w:color w:val="000000"/>
        </w:rPr>
        <w:t>Бюджетні витрати на адміністрування регулювання суб’єктів малого підприємництва – відсутні. Процедури адміністрування податку, сплати податку тощо встановлено Податковим кодексом України.</w:t>
      </w:r>
    </w:p>
    <w:p w14:paraId="604AB985" w14:textId="77777777" w:rsidR="00E03181" w:rsidRDefault="00E03181" w:rsidP="00443002">
      <w:pPr>
        <w:ind w:firstLine="708"/>
        <w:jc w:val="both"/>
        <w:rPr>
          <w:color w:val="000000"/>
        </w:rPr>
      </w:pPr>
    </w:p>
    <w:p w14:paraId="2DBBFFA1" w14:textId="16CACD9E" w:rsidR="00E03181" w:rsidRPr="008A2DB1" w:rsidRDefault="00E03181" w:rsidP="008A2DB1">
      <w:pPr>
        <w:pStyle w:val="af0"/>
        <w:numPr>
          <w:ilvl w:val="0"/>
          <w:numId w:val="13"/>
        </w:numPr>
        <w:jc w:val="both"/>
        <w:rPr>
          <w:b/>
          <w:shd w:val="clear" w:color="auto" w:fill="FFFFFF"/>
        </w:rPr>
      </w:pPr>
      <w:r w:rsidRPr="008A2DB1">
        <w:rPr>
          <w:b/>
          <w:shd w:val="clear" w:color="auto" w:fill="FFFFFF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af2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3902"/>
        <w:gridCol w:w="2439"/>
        <w:gridCol w:w="2412"/>
      </w:tblGrid>
      <w:tr w:rsidR="008A2DB1" w14:paraId="19AA21AA" w14:textId="77777777" w:rsidTr="008A2DB1">
        <w:tc>
          <w:tcPr>
            <w:tcW w:w="959" w:type="dxa"/>
          </w:tcPr>
          <w:p w14:paraId="513BA447" w14:textId="05C1DDF2" w:rsidR="008A2DB1" w:rsidRPr="008A2DB1" w:rsidRDefault="008A2DB1" w:rsidP="008A2DB1">
            <w:pPr>
              <w:jc w:val="center"/>
              <w:rPr>
                <w:b/>
              </w:rPr>
            </w:pPr>
            <w:r w:rsidRPr="008A2DB1">
              <w:rPr>
                <w:b/>
                <w:shd w:val="clear" w:color="auto" w:fill="FFFFFF"/>
              </w:rPr>
              <w:t>Порядковий номер</w:t>
            </w:r>
          </w:p>
        </w:tc>
        <w:tc>
          <w:tcPr>
            <w:tcW w:w="3902" w:type="dxa"/>
          </w:tcPr>
          <w:p w14:paraId="781A22A3" w14:textId="5B8B078D" w:rsidR="008A2DB1" w:rsidRPr="008A2DB1" w:rsidRDefault="008A2DB1" w:rsidP="008A2DB1">
            <w:pPr>
              <w:jc w:val="center"/>
              <w:rPr>
                <w:b/>
              </w:rPr>
            </w:pPr>
            <w:r w:rsidRPr="008A2DB1">
              <w:rPr>
                <w:b/>
                <w:shd w:val="clear" w:color="auto" w:fill="FFFFFF"/>
              </w:rPr>
              <w:t>Показник</w:t>
            </w:r>
          </w:p>
        </w:tc>
        <w:tc>
          <w:tcPr>
            <w:tcW w:w="2439" w:type="dxa"/>
          </w:tcPr>
          <w:p w14:paraId="1DAFC82B" w14:textId="11514DCE" w:rsidR="008A2DB1" w:rsidRPr="008A2DB1" w:rsidRDefault="008A2DB1" w:rsidP="008A2DB1">
            <w:pPr>
              <w:jc w:val="center"/>
              <w:rPr>
                <w:b/>
              </w:rPr>
            </w:pPr>
            <w:r w:rsidRPr="008A2DB1">
              <w:rPr>
                <w:b/>
                <w:shd w:val="clear" w:color="auto" w:fill="FFFFFF"/>
              </w:rPr>
              <w:t>Перший рік регулювання (стартовий)</w:t>
            </w:r>
          </w:p>
        </w:tc>
        <w:tc>
          <w:tcPr>
            <w:tcW w:w="2412" w:type="dxa"/>
          </w:tcPr>
          <w:p w14:paraId="7B9EE452" w14:textId="3DA7DCDF" w:rsidR="008A2DB1" w:rsidRPr="008A2DB1" w:rsidRDefault="008A2DB1" w:rsidP="008A2DB1">
            <w:pPr>
              <w:jc w:val="center"/>
              <w:rPr>
                <w:b/>
              </w:rPr>
            </w:pPr>
            <w:r w:rsidRPr="008A2DB1">
              <w:rPr>
                <w:b/>
                <w:shd w:val="clear" w:color="auto" w:fill="FFFFFF"/>
              </w:rPr>
              <w:t>За п’ять років</w:t>
            </w:r>
          </w:p>
        </w:tc>
      </w:tr>
      <w:tr w:rsidR="008A2DB1" w14:paraId="4A170F92" w14:textId="77777777" w:rsidTr="008A2DB1">
        <w:tc>
          <w:tcPr>
            <w:tcW w:w="959" w:type="dxa"/>
          </w:tcPr>
          <w:p w14:paraId="2EDA449C" w14:textId="53DEB207" w:rsidR="008A2DB1" w:rsidRPr="008A2DB1" w:rsidRDefault="008A2DB1" w:rsidP="008A2DB1">
            <w:pPr>
              <w:jc w:val="both"/>
              <w:rPr>
                <w:color w:val="000000"/>
              </w:rPr>
            </w:pPr>
            <w:r w:rsidRPr="008A2DB1">
              <w:rPr>
                <w:color w:val="000000"/>
              </w:rPr>
              <w:t>1</w:t>
            </w:r>
          </w:p>
        </w:tc>
        <w:tc>
          <w:tcPr>
            <w:tcW w:w="3902" w:type="dxa"/>
          </w:tcPr>
          <w:p w14:paraId="69E20B7F" w14:textId="77777777" w:rsidR="008A2DB1" w:rsidRDefault="008A2DB1" w:rsidP="008A2DB1">
            <w:pPr>
              <w:jc w:val="both"/>
              <w:rPr>
                <w:shd w:val="clear" w:color="auto" w:fill="FFFFFF"/>
              </w:rPr>
            </w:pPr>
            <w:r w:rsidRPr="008A2DB1">
              <w:rPr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  <w:p w14:paraId="0686E3F3" w14:textId="1FDFEFE4" w:rsidR="00876F88" w:rsidRDefault="00876F88" w:rsidP="008A2DB1">
            <w:pPr>
              <w:jc w:val="both"/>
              <w:rPr>
                <w:b/>
                <w:color w:val="000000"/>
              </w:rPr>
            </w:pPr>
            <w:r w:rsidRPr="00876F88">
              <w:rPr>
                <w:rFonts w:eastAsia="Calibri"/>
                <w:i/>
                <w:sz w:val="20"/>
                <w:szCs w:val="20"/>
                <w:lang w:eastAsia="en-US"/>
              </w:rPr>
              <w:t>(дані рядка 8 пункту 3 цього додатка)</w:t>
            </w:r>
          </w:p>
        </w:tc>
        <w:tc>
          <w:tcPr>
            <w:tcW w:w="2439" w:type="dxa"/>
          </w:tcPr>
          <w:p w14:paraId="7FE39B7E" w14:textId="195693E1" w:rsidR="008A2DB1" w:rsidRPr="00981A90" w:rsidRDefault="00E11E46" w:rsidP="008A2DB1">
            <w:pPr>
              <w:jc w:val="both"/>
              <w:rPr>
                <w:color w:val="000000"/>
              </w:rPr>
            </w:pPr>
            <w:r w:rsidRPr="00981A90">
              <w:rPr>
                <w:sz w:val="27"/>
                <w:szCs w:val="22"/>
                <w:lang w:bidi="ru-RU"/>
              </w:rPr>
              <w:t>14460,00</w:t>
            </w:r>
          </w:p>
        </w:tc>
        <w:tc>
          <w:tcPr>
            <w:tcW w:w="2412" w:type="dxa"/>
          </w:tcPr>
          <w:p w14:paraId="59D13625" w14:textId="5C348F90" w:rsidR="008A2DB1" w:rsidRPr="00981A90" w:rsidRDefault="00E11E46" w:rsidP="008A2DB1">
            <w:pPr>
              <w:jc w:val="both"/>
              <w:rPr>
                <w:color w:val="000000"/>
              </w:rPr>
            </w:pPr>
            <w:r w:rsidRPr="00981A90">
              <w:rPr>
                <w:sz w:val="27"/>
                <w:szCs w:val="22"/>
                <w:lang w:bidi="ru-RU"/>
              </w:rPr>
              <w:t>14460,00</w:t>
            </w:r>
          </w:p>
        </w:tc>
      </w:tr>
      <w:tr w:rsidR="008A2DB1" w14:paraId="2DCF0528" w14:textId="77777777" w:rsidTr="008A2DB1">
        <w:tc>
          <w:tcPr>
            <w:tcW w:w="959" w:type="dxa"/>
          </w:tcPr>
          <w:p w14:paraId="71BD1D9E" w14:textId="2160AB6F" w:rsidR="008A2DB1" w:rsidRPr="008A2DB1" w:rsidRDefault="008A2DB1" w:rsidP="008A2DB1">
            <w:pPr>
              <w:jc w:val="both"/>
              <w:rPr>
                <w:color w:val="000000"/>
              </w:rPr>
            </w:pPr>
            <w:r w:rsidRPr="008A2DB1">
              <w:rPr>
                <w:color w:val="000000"/>
              </w:rPr>
              <w:t>2</w:t>
            </w:r>
          </w:p>
        </w:tc>
        <w:tc>
          <w:tcPr>
            <w:tcW w:w="3902" w:type="dxa"/>
          </w:tcPr>
          <w:p w14:paraId="13B048D6" w14:textId="77777777" w:rsidR="008A2DB1" w:rsidRDefault="008A2DB1" w:rsidP="008A2DB1">
            <w:pPr>
              <w:jc w:val="both"/>
              <w:rPr>
                <w:shd w:val="clear" w:color="auto" w:fill="FFFFFF"/>
              </w:rPr>
            </w:pPr>
            <w:r w:rsidRPr="008A2DB1">
              <w:rPr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  <w:p w14:paraId="7F261E78" w14:textId="6CE6FB3A" w:rsidR="00876F88" w:rsidRPr="00876F88" w:rsidRDefault="00876F88" w:rsidP="008A2DB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76F88">
              <w:rPr>
                <w:rFonts w:eastAsia="Calibri"/>
                <w:i/>
                <w:sz w:val="20"/>
                <w:szCs w:val="20"/>
                <w:lang w:eastAsia="en-US"/>
              </w:rPr>
              <w:t>(дані рядка16 пункту 3 цього додатка)</w:t>
            </w:r>
          </w:p>
        </w:tc>
        <w:tc>
          <w:tcPr>
            <w:tcW w:w="2439" w:type="dxa"/>
          </w:tcPr>
          <w:p w14:paraId="746BED55" w14:textId="338058B3" w:rsidR="008A2DB1" w:rsidRPr="00981A90" w:rsidRDefault="00E11E46" w:rsidP="008A2DB1">
            <w:pPr>
              <w:jc w:val="both"/>
              <w:rPr>
                <w:b/>
                <w:color w:val="000000"/>
              </w:rPr>
            </w:pPr>
            <w:r w:rsidRPr="00981A90">
              <w:t>39150,45</w:t>
            </w:r>
          </w:p>
        </w:tc>
        <w:tc>
          <w:tcPr>
            <w:tcW w:w="2412" w:type="dxa"/>
          </w:tcPr>
          <w:p w14:paraId="6B7CCCF0" w14:textId="35DC7ED0" w:rsidR="008A2DB1" w:rsidRPr="00981A90" w:rsidRDefault="00E11E46" w:rsidP="008A2DB1">
            <w:pPr>
              <w:jc w:val="both"/>
              <w:rPr>
                <w:b/>
                <w:color w:val="000000"/>
              </w:rPr>
            </w:pPr>
            <w:r w:rsidRPr="00981A90">
              <w:t>39150,45</w:t>
            </w:r>
          </w:p>
        </w:tc>
      </w:tr>
      <w:tr w:rsidR="008A2DB1" w:rsidRPr="008A2DB1" w14:paraId="350187BB" w14:textId="77777777" w:rsidTr="008A2DB1">
        <w:tc>
          <w:tcPr>
            <w:tcW w:w="959" w:type="dxa"/>
          </w:tcPr>
          <w:p w14:paraId="7A058DA5" w14:textId="149D8297" w:rsidR="008A2DB1" w:rsidRPr="008A2DB1" w:rsidRDefault="008A2DB1" w:rsidP="008A2DB1">
            <w:pPr>
              <w:jc w:val="both"/>
            </w:pPr>
            <w:r w:rsidRPr="008A2DB1">
              <w:t>3</w:t>
            </w:r>
          </w:p>
        </w:tc>
        <w:tc>
          <w:tcPr>
            <w:tcW w:w="3902" w:type="dxa"/>
          </w:tcPr>
          <w:p w14:paraId="6DED138E" w14:textId="77777777" w:rsidR="008A2DB1" w:rsidRDefault="008A2DB1" w:rsidP="008A2DB1">
            <w:pPr>
              <w:jc w:val="both"/>
              <w:rPr>
                <w:shd w:val="clear" w:color="auto" w:fill="FFFFFF"/>
              </w:rPr>
            </w:pPr>
            <w:r w:rsidRPr="008A2DB1">
              <w:rPr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  <w:p w14:paraId="4217E309" w14:textId="3B141D41" w:rsidR="00876F88" w:rsidRPr="00876F88" w:rsidRDefault="00876F88" w:rsidP="008A2DB1">
            <w:pPr>
              <w:jc w:val="both"/>
              <w:rPr>
                <w:b/>
                <w:sz w:val="20"/>
                <w:szCs w:val="20"/>
              </w:rPr>
            </w:pPr>
            <w:r w:rsidRPr="00876F88">
              <w:rPr>
                <w:rFonts w:eastAsia="Calibri"/>
                <w:i/>
                <w:sz w:val="20"/>
                <w:szCs w:val="20"/>
                <w:lang w:eastAsia="en-US"/>
              </w:rPr>
              <w:t>(сума  рядків 1 та 2 цієї таблиці)</w:t>
            </w:r>
          </w:p>
        </w:tc>
        <w:tc>
          <w:tcPr>
            <w:tcW w:w="2439" w:type="dxa"/>
          </w:tcPr>
          <w:p w14:paraId="296D9FEC" w14:textId="14B2C5FC" w:rsidR="008A2DB1" w:rsidRPr="008A2DB1" w:rsidRDefault="00E11E46" w:rsidP="008A2DB1">
            <w:pPr>
              <w:jc w:val="both"/>
            </w:pPr>
            <w:r>
              <w:t>53610,45</w:t>
            </w:r>
          </w:p>
        </w:tc>
        <w:tc>
          <w:tcPr>
            <w:tcW w:w="2412" w:type="dxa"/>
          </w:tcPr>
          <w:p w14:paraId="6D9CD76E" w14:textId="3383E134" w:rsidR="008A2DB1" w:rsidRPr="008A2DB1" w:rsidRDefault="00E11E46" w:rsidP="008A2DB1">
            <w:pPr>
              <w:jc w:val="both"/>
            </w:pPr>
            <w:r>
              <w:t>536410,45</w:t>
            </w:r>
          </w:p>
        </w:tc>
      </w:tr>
      <w:tr w:rsidR="008A2DB1" w:rsidRPr="008A2DB1" w14:paraId="621AEDA9" w14:textId="77777777" w:rsidTr="008A2DB1">
        <w:tc>
          <w:tcPr>
            <w:tcW w:w="959" w:type="dxa"/>
          </w:tcPr>
          <w:p w14:paraId="51DB6D0D" w14:textId="3E1C5166" w:rsidR="008A2DB1" w:rsidRPr="008A2DB1" w:rsidRDefault="008A2DB1" w:rsidP="008A2DB1">
            <w:pPr>
              <w:jc w:val="both"/>
            </w:pPr>
            <w:r>
              <w:t>4</w:t>
            </w:r>
          </w:p>
        </w:tc>
        <w:tc>
          <w:tcPr>
            <w:tcW w:w="3902" w:type="dxa"/>
          </w:tcPr>
          <w:p w14:paraId="35230FFD" w14:textId="77777777" w:rsidR="008A2DB1" w:rsidRDefault="008A2DB1" w:rsidP="008A2DB1">
            <w:pPr>
              <w:jc w:val="both"/>
              <w:rPr>
                <w:shd w:val="clear" w:color="auto" w:fill="FFFFFF"/>
              </w:rPr>
            </w:pPr>
            <w:r w:rsidRPr="008A2DB1">
              <w:rPr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  <w:p w14:paraId="69F35C0B" w14:textId="653058BC" w:rsidR="00876F88" w:rsidRPr="00876F88" w:rsidRDefault="00876F88" w:rsidP="008A2DB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76F88">
              <w:rPr>
                <w:rFonts w:eastAsia="Calibri"/>
                <w:i/>
                <w:sz w:val="20"/>
                <w:szCs w:val="20"/>
                <w:lang w:eastAsia="en-US"/>
              </w:rPr>
              <w:t>(дані з таблиці «Бюджетні витрати на адміністрування регулювання суб’єктів малого підприємництва» цього додатка)</w:t>
            </w:r>
          </w:p>
        </w:tc>
        <w:tc>
          <w:tcPr>
            <w:tcW w:w="2439" w:type="dxa"/>
          </w:tcPr>
          <w:p w14:paraId="381F0769" w14:textId="1569DB5D" w:rsidR="008A2DB1" w:rsidRPr="008A2DB1" w:rsidRDefault="008A2DB1" w:rsidP="008A2DB1">
            <w:pPr>
              <w:jc w:val="both"/>
            </w:pPr>
            <w:r>
              <w:t>0</w:t>
            </w:r>
          </w:p>
        </w:tc>
        <w:tc>
          <w:tcPr>
            <w:tcW w:w="2412" w:type="dxa"/>
          </w:tcPr>
          <w:p w14:paraId="196C12D3" w14:textId="1911424C" w:rsidR="008A2DB1" w:rsidRDefault="008A2DB1" w:rsidP="008A2DB1">
            <w:pPr>
              <w:jc w:val="both"/>
            </w:pPr>
            <w:r>
              <w:t>0</w:t>
            </w:r>
          </w:p>
        </w:tc>
      </w:tr>
      <w:tr w:rsidR="008A2DB1" w:rsidRPr="008A2DB1" w14:paraId="613F54DE" w14:textId="77777777" w:rsidTr="008A2DB1">
        <w:tc>
          <w:tcPr>
            <w:tcW w:w="959" w:type="dxa"/>
          </w:tcPr>
          <w:p w14:paraId="65369F02" w14:textId="5284CC0D" w:rsidR="008A2DB1" w:rsidRDefault="008A2DB1" w:rsidP="008A2DB1">
            <w:pPr>
              <w:jc w:val="both"/>
            </w:pPr>
            <w:r>
              <w:t>5</w:t>
            </w:r>
          </w:p>
        </w:tc>
        <w:tc>
          <w:tcPr>
            <w:tcW w:w="3902" w:type="dxa"/>
          </w:tcPr>
          <w:p w14:paraId="68631BDC" w14:textId="77777777" w:rsidR="008A2DB1" w:rsidRDefault="008A2DB1" w:rsidP="008A2DB1">
            <w:pPr>
              <w:jc w:val="both"/>
              <w:rPr>
                <w:shd w:val="clear" w:color="auto" w:fill="FFFFFF"/>
              </w:rPr>
            </w:pPr>
            <w:r w:rsidRPr="008A2DB1">
              <w:rPr>
                <w:shd w:val="clear" w:color="auto" w:fill="FFFFFF"/>
              </w:rPr>
              <w:t>Сумарні витрати на виконання запланованого регулювання</w:t>
            </w:r>
          </w:p>
          <w:p w14:paraId="7B7F01D7" w14:textId="3D30AABA" w:rsidR="00876F88" w:rsidRPr="00876F88" w:rsidRDefault="00876F88" w:rsidP="008A2DB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76F88">
              <w:rPr>
                <w:rFonts w:eastAsia="Calibri"/>
                <w:i/>
                <w:sz w:val="20"/>
                <w:szCs w:val="20"/>
                <w:lang w:eastAsia="en-US"/>
              </w:rPr>
              <w:t>(сума рядків 3 та 4 цієї таблиці)</w:t>
            </w:r>
          </w:p>
        </w:tc>
        <w:tc>
          <w:tcPr>
            <w:tcW w:w="2439" w:type="dxa"/>
          </w:tcPr>
          <w:p w14:paraId="52768772" w14:textId="2BC1BB63" w:rsidR="008A2DB1" w:rsidRDefault="00E11E46" w:rsidP="008A2DB1">
            <w:pPr>
              <w:jc w:val="both"/>
            </w:pPr>
            <w:r>
              <w:t>53610,45</w:t>
            </w:r>
          </w:p>
        </w:tc>
        <w:tc>
          <w:tcPr>
            <w:tcW w:w="2412" w:type="dxa"/>
          </w:tcPr>
          <w:p w14:paraId="28370173" w14:textId="7CFE1C46" w:rsidR="008A2DB1" w:rsidRDefault="00E11E46" w:rsidP="008A2DB1">
            <w:pPr>
              <w:jc w:val="both"/>
            </w:pPr>
            <w:r>
              <w:t>53610,45</w:t>
            </w:r>
          </w:p>
        </w:tc>
      </w:tr>
    </w:tbl>
    <w:p w14:paraId="094AB52E" w14:textId="77777777" w:rsidR="008A2DB1" w:rsidRDefault="008A2DB1" w:rsidP="008A2DB1">
      <w:pPr>
        <w:ind w:left="142"/>
        <w:jc w:val="both"/>
        <w:rPr>
          <w:b/>
        </w:rPr>
      </w:pPr>
    </w:p>
    <w:p w14:paraId="60D07A25" w14:textId="7EBC310B" w:rsidR="00955937" w:rsidRPr="00955937" w:rsidRDefault="00955937" w:rsidP="00955937">
      <w:pPr>
        <w:pStyle w:val="af0"/>
        <w:numPr>
          <w:ilvl w:val="0"/>
          <w:numId w:val="13"/>
        </w:numPr>
        <w:jc w:val="both"/>
        <w:rPr>
          <w:b/>
          <w:shd w:val="clear" w:color="auto" w:fill="FFFFFF"/>
        </w:rPr>
      </w:pPr>
      <w:r w:rsidRPr="00955937">
        <w:rPr>
          <w:b/>
          <w:shd w:val="clear" w:color="auto" w:fill="FFFFFF"/>
        </w:rPr>
        <w:t>Розроблення корегуючих (пом’якшувальних) заходів для малого підприємництва щодо запропонованого регулювання</w:t>
      </w:r>
    </w:p>
    <w:p w14:paraId="62E4CDE8" w14:textId="179CD399" w:rsidR="00955937" w:rsidRDefault="00955937" w:rsidP="00955937">
      <w:pPr>
        <w:ind w:left="502"/>
        <w:jc w:val="both"/>
      </w:pPr>
      <w:r>
        <w:t xml:space="preserve">На основі аналізу статистичних даних, визначено, що </w:t>
      </w:r>
      <w:r w:rsidR="008F7BA7">
        <w:t xml:space="preserve">зазначена сума є прийнятною для </w:t>
      </w:r>
      <w:r>
        <w:t>суб’єктів малого підприємництва і впровадження компенсаторних (пом’якшувальних) процедур не потрібно.</w:t>
      </w:r>
    </w:p>
    <w:p w14:paraId="32655DBF" w14:textId="77777777" w:rsidR="00481A39" w:rsidRDefault="00481A39" w:rsidP="00955937">
      <w:pPr>
        <w:ind w:left="502"/>
        <w:jc w:val="both"/>
      </w:pPr>
    </w:p>
    <w:p w14:paraId="75CA3F27" w14:textId="77777777" w:rsidR="00481A39" w:rsidRDefault="00481A39" w:rsidP="00955937">
      <w:pPr>
        <w:ind w:left="502"/>
        <w:jc w:val="both"/>
      </w:pPr>
    </w:p>
    <w:p w14:paraId="6AE5A20B" w14:textId="5B8501A7" w:rsidR="00481A39" w:rsidRDefault="00481A39" w:rsidP="00955937">
      <w:pPr>
        <w:ind w:left="502"/>
        <w:jc w:val="both"/>
        <w:rPr>
          <w:b/>
        </w:rPr>
      </w:pPr>
      <w:r w:rsidRPr="00B667E7">
        <w:rPr>
          <w:b/>
        </w:rPr>
        <w:t>Се</w:t>
      </w:r>
      <w:r w:rsidR="00725154">
        <w:rPr>
          <w:b/>
        </w:rPr>
        <w:t xml:space="preserve">кретар селищної ради </w:t>
      </w:r>
      <w:r w:rsidRPr="00B667E7">
        <w:rPr>
          <w:b/>
        </w:rPr>
        <w:t xml:space="preserve">                                                           </w:t>
      </w:r>
      <w:r w:rsidR="00725154">
        <w:rPr>
          <w:b/>
        </w:rPr>
        <w:t xml:space="preserve">       </w:t>
      </w:r>
      <w:r w:rsidRPr="00B667E7">
        <w:rPr>
          <w:b/>
        </w:rPr>
        <w:t xml:space="preserve"> </w:t>
      </w:r>
      <w:r w:rsidR="00725154">
        <w:rPr>
          <w:b/>
        </w:rPr>
        <w:t>Сергій КОЛОТИЛО</w:t>
      </w:r>
    </w:p>
    <w:p w14:paraId="7E8D1A38" w14:textId="77777777" w:rsidR="0092167D" w:rsidRDefault="0092167D" w:rsidP="00955937">
      <w:pPr>
        <w:ind w:left="502"/>
        <w:jc w:val="both"/>
        <w:rPr>
          <w:b/>
        </w:rPr>
      </w:pPr>
    </w:p>
    <w:p w14:paraId="0633D62D" w14:textId="77777777" w:rsidR="0092167D" w:rsidRDefault="0092167D" w:rsidP="00955937">
      <w:pPr>
        <w:ind w:left="502"/>
        <w:jc w:val="both"/>
        <w:rPr>
          <w:b/>
        </w:rPr>
      </w:pPr>
    </w:p>
    <w:p w14:paraId="0DAC2B55" w14:textId="77777777" w:rsidR="0092167D" w:rsidRDefault="0092167D" w:rsidP="00955937">
      <w:pPr>
        <w:ind w:left="502"/>
        <w:jc w:val="both"/>
        <w:rPr>
          <w:b/>
        </w:rPr>
      </w:pPr>
    </w:p>
    <w:p w14:paraId="21070B16" w14:textId="77777777" w:rsidR="0092167D" w:rsidRDefault="0092167D" w:rsidP="00955937">
      <w:pPr>
        <w:ind w:left="502"/>
        <w:jc w:val="both"/>
        <w:rPr>
          <w:b/>
        </w:rPr>
      </w:pPr>
    </w:p>
    <w:p w14:paraId="26410F1B" w14:textId="77777777" w:rsidR="0092167D" w:rsidRDefault="0092167D" w:rsidP="00955937">
      <w:pPr>
        <w:ind w:left="502"/>
        <w:jc w:val="both"/>
        <w:rPr>
          <w:b/>
        </w:rPr>
      </w:pPr>
    </w:p>
    <w:p w14:paraId="28ED368F" w14:textId="77777777" w:rsidR="0092167D" w:rsidRDefault="0092167D" w:rsidP="00955937">
      <w:pPr>
        <w:ind w:left="502"/>
        <w:jc w:val="both"/>
        <w:rPr>
          <w:b/>
        </w:rPr>
      </w:pPr>
    </w:p>
    <w:p w14:paraId="2F52C4D2" w14:textId="77777777" w:rsidR="0092167D" w:rsidRDefault="0092167D" w:rsidP="00955937">
      <w:pPr>
        <w:ind w:left="502"/>
        <w:jc w:val="both"/>
        <w:rPr>
          <w:b/>
        </w:rPr>
      </w:pPr>
    </w:p>
    <w:p w14:paraId="155580F6" w14:textId="77777777" w:rsidR="0092167D" w:rsidRDefault="0092167D" w:rsidP="00955937">
      <w:pPr>
        <w:ind w:left="502"/>
        <w:jc w:val="both"/>
        <w:rPr>
          <w:b/>
        </w:rPr>
      </w:pPr>
    </w:p>
    <w:p w14:paraId="2813ACFB" w14:textId="77777777" w:rsidR="0092167D" w:rsidRDefault="0092167D" w:rsidP="00955937">
      <w:pPr>
        <w:ind w:left="502"/>
        <w:jc w:val="both"/>
        <w:rPr>
          <w:b/>
        </w:rPr>
      </w:pPr>
    </w:p>
    <w:p w14:paraId="6F1C5F90" w14:textId="77777777" w:rsidR="00245372" w:rsidRDefault="00245372" w:rsidP="00955937">
      <w:pPr>
        <w:ind w:left="502"/>
        <w:jc w:val="both"/>
        <w:rPr>
          <w:b/>
        </w:rPr>
      </w:pPr>
    </w:p>
    <w:p w14:paraId="15DFD44E" w14:textId="77777777" w:rsidR="0092167D" w:rsidRDefault="0092167D" w:rsidP="00955937">
      <w:pPr>
        <w:ind w:left="502"/>
        <w:jc w:val="both"/>
        <w:rPr>
          <w:b/>
        </w:rPr>
      </w:pPr>
    </w:p>
    <w:p w14:paraId="46E073E0" w14:textId="77777777" w:rsidR="0092167D" w:rsidRDefault="0092167D" w:rsidP="00955937">
      <w:pPr>
        <w:ind w:left="502"/>
        <w:jc w:val="both"/>
        <w:rPr>
          <w:b/>
        </w:rPr>
      </w:pPr>
    </w:p>
    <w:p w14:paraId="2BCA336A" w14:textId="77777777" w:rsidR="0092167D" w:rsidRDefault="0092167D" w:rsidP="00955937">
      <w:pPr>
        <w:ind w:left="502"/>
        <w:jc w:val="both"/>
        <w:rPr>
          <w:b/>
        </w:rPr>
      </w:pPr>
    </w:p>
    <w:p w14:paraId="573DA216" w14:textId="77777777" w:rsidR="0092167D" w:rsidRDefault="0092167D" w:rsidP="00C21398">
      <w:pPr>
        <w:jc w:val="both"/>
        <w:rPr>
          <w:b/>
        </w:rPr>
      </w:pPr>
    </w:p>
    <w:p w14:paraId="26D5C3E3" w14:textId="77777777" w:rsidR="006D7282" w:rsidRDefault="006D7282" w:rsidP="00927444">
      <w:pPr>
        <w:ind w:left="502"/>
        <w:jc w:val="center"/>
        <w:rPr>
          <w:b/>
        </w:rPr>
      </w:pPr>
    </w:p>
    <w:p w14:paraId="71C897EE" w14:textId="77777777" w:rsidR="006D7282" w:rsidRDefault="006D7282" w:rsidP="00927444">
      <w:pPr>
        <w:ind w:left="502"/>
        <w:jc w:val="center"/>
        <w:rPr>
          <w:b/>
        </w:rPr>
      </w:pPr>
    </w:p>
    <w:p w14:paraId="377975B4" w14:textId="77777777" w:rsidR="006D7282" w:rsidRDefault="006D7282" w:rsidP="00927444">
      <w:pPr>
        <w:ind w:left="502"/>
        <w:jc w:val="center"/>
        <w:rPr>
          <w:b/>
        </w:rPr>
      </w:pPr>
    </w:p>
    <w:p w14:paraId="728013B0" w14:textId="74E03F05" w:rsidR="0092167D" w:rsidRPr="0092167D" w:rsidRDefault="0092167D" w:rsidP="00927444">
      <w:pPr>
        <w:ind w:left="502"/>
        <w:jc w:val="center"/>
        <w:rPr>
          <w:b/>
        </w:rPr>
      </w:pPr>
      <w:r>
        <w:rPr>
          <w:b/>
        </w:rPr>
        <w:lastRenderedPageBreak/>
        <w:t>ЕКСПЕРТНИЙ ВИСНОВОК</w:t>
      </w:r>
    </w:p>
    <w:p w14:paraId="6F75C195" w14:textId="3FC1CB3E" w:rsidR="0092167D" w:rsidRDefault="0092167D" w:rsidP="00927444">
      <w:pPr>
        <w:jc w:val="center"/>
        <w:rPr>
          <w:b/>
        </w:rPr>
      </w:pPr>
      <w:r w:rsidRPr="0092167D">
        <w:rPr>
          <w:b/>
          <w:bCs/>
          <w:bdr w:val="none" w:sz="0" w:space="0" w:color="auto" w:frame="1"/>
          <w:shd w:val="clear" w:color="auto" w:fill="FBFBFB"/>
        </w:rPr>
        <w:t>п</w:t>
      </w:r>
      <w:r w:rsidR="00D60784">
        <w:rPr>
          <w:b/>
          <w:bCs/>
          <w:bdr w:val="none" w:sz="0" w:space="0" w:color="auto" w:frame="1"/>
          <w:shd w:val="clear" w:color="auto" w:fill="FBFBFB"/>
        </w:rPr>
        <w:t>остійної комісії</w:t>
      </w:r>
      <w:r w:rsidRPr="0092167D">
        <w:rPr>
          <w:b/>
          <w:bCs/>
          <w:bdr w:val="none" w:sz="0" w:space="0" w:color="auto" w:frame="1"/>
          <w:shd w:val="clear" w:color="auto" w:fill="FBFBFB"/>
        </w:rPr>
        <w:t xml:space="preserve">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Pr="0092167D">
        <w:rPr>
          <w:b/>
        </w:rPr>
        <w:t xml:space="preserve"> щодо регуляторного впливу регуляторного акта проекту рішення Кутської селищної ради </w:t>
      </w:r>
      <w:r w:rsidRPr="0092167D">
        <w:rPr>
          <w:b/>
          <w:color w:val="000000"/>
        </w:rPr>
        <w:t>«</w:t>
      </w:r>
      <w:r w:rsidRPr="0092167D">
        <w:rPr>
          <w:b/>
        </w:rPr>
        <w:t>Про встановлення єдиного податку на</w:t>
      </w:r>
      <w:r w:rsidRPr="0092167D">
        <w:rPr>
          <w:b/>
          <w:color w:val="000000"/>
        </w:rPr>
        <w:t xml:space="preserve"> </w:t>
      </w:r>
      <w:r w:rsidRPr="0092167D">
        <w:rPr>
          <w:b/>
        </w:rPr>
        <w:t>території Кутської територіальної громади</w:t>
      </w:r>
      <w:r w:rsidRPr="0092167D">
        <w:rPr>
          <w:b/>
          <w:color w:val="000000"/>
        </w:rPr>
        <w:t xml:space="preserve"> </w:t>
      </w:r>
      <w:r w:rsidRPr="0092167D">
        <w:rPr>
          <w:b/>
        </w:rPr>
        <w:t>Косівського району Івано-Франківської області»</w:t>
      </w:r>
      <w:r w:rsidRPr="0092167D">
        <w:rPr>
          <w:b/>
          <w:color w:val="000000"/>
        </w:rPr>
        <w:t xml:space="preserve"> </w:t>
      </w:r>
      <w:r w:rsidRPr="0092167D">
        <w:rPr>
          <w:b/>
        </w:rPr>
        <w:t>та аналізу його регуляторного впливу</w:t>
      </w:r>
    </w:p>
    <w:p w14:paraId="6E317268" w14:textId="77777777" w:rsidR="00EC4980" w:rsidRDefault="00EC4980" w:rsidP="0092167D">
      <w:pPr>
        <w:jc w:val="both"/>
        <w:rPr>
          <w:b/>
        </w:rPr>
      </w:pPr>
    </w:p>
    <w:p w14:paraId="79FEE78E" w14:textId="776A7231" w:rsidR="00EC4980" w:rsidRDefault="00D715EE" w:rsidP="00D715EE">
      <w:pPr>
        <w:ind w:firstLine="708"/>
        <w:jc w:val="both"/>
      </w:pPr>
      <w:r>
        <w:rPr>
          <w:bCs/>
          <w:bdr w:val="none" w:sz="0" w:space="0" w:color="auto" w:frame="1"/>
          <w:shd w:val="clear" w:color="auto" w:fill="FBFBFB"/>
        </w:rPr>
        <w:t>Постійна комісія</w:t>
      </w:r>
      <w:r w:rsidRPr="00D715EE">
        <w:rPr>
          <w:bCs/>
          <w:bdr w:val="none" w:sz="0" w:space="0" w:color="auto" w:frame="1"/>
          <w:shd w:val="clear" w:color="auto" w:fill="FBFBFB"/>
        </w:rPr>
        <w:t xml:space="preserve">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 w:rsidR="00EC4980">
        <w:t xml:space="preserve"> на виконання вимог статті 34 Закону України «Про засади державної регуляторної політики у сфері господарської діяльносіі» розглянула проект рішення економічного розвитку щодо регуляторного впливу регуляторного акта </w:t>
      </w:r>
      <w:r w:rsidRPr="00D715EE">
        <w:t xml:space="preserve">проекту рішення Кутської селищної ради </w:t>
      </w:r>
      <w:r w:rsidRPr="00D715EE">
        <w:rPr>
          <w:color w:val="000000"/>
        </w:rPr>
        <w:t>«</w:t>
      </w:r>
      <w:r w:rsidRPr="00D715EE">
        <w:t>Про встановлення єдиного податку на</w:t>
      </w:r>
      <w:r w:rsidRPr="00D715EE">
        <w:rPr>
          <w:color w:val="000000"/>
        </w:rPr>
        <w:t xml:space="preserve"> </w:t>
      </w:r>
      <w:r w:rsidRPr="00D715EE">
        <w:t>території Кутської територіальної громади</w:t>
      </w:r>
      <w:r w:rsidRPr="00D715EE">
        <w:rPr>
          <w:color w:val="000000"/>
        </w:rPr>
        <w:t xml:space="preserve"> </w:t>
      </w:r>
      <w:r w:rsidRPr="00D715EE">
        <w:t>Косівського району Івано-Франківської області»</w:t>
      </w:r>
      <w:r w:rsidRPr="0092167D">
        <w:rPr>
          <w:b/>
          <w:color w:val="000000"/>
        </w:rPr>
        <w:t xml:space="preserve"> </w:t>
      </w:r>
      <w:r w:rsidR="00EC4980">
        <w:t>з аналізом його регуляторного впливу та встановила наступне:</w:t>
      </w:r>
    </w:p>
    <w:p w14:paraId="2F39A146" w14:textId="039FE7AC" w:rsidR="00D41131" w:rsidRPr="00194D87" w:rsidRDefault="00D41131" w:rsidP="00D41131">
      <w:pPr>
        <w:pStyle w:val="af0"/>
        <w:numPr>
          <w:ilvl w:val="0"/>
          <w:numId w:val="14"/>
        </w:numPr>
        <w:jc w:val="both"/>
      </w:pPr>
      <w:r>
        <w:t>розробник проекту регуляторного акта</w:t>
      </w:r>
      <w:r w:rsidR="005A09FE">
        <w:t xml:space="preserve"> - </w:t>
      </w:r>
      <w:r w:rsidR="005A09FE">
        <w:rPr>
          <w:bCs/>
          <w:bdr w:val="none" w:sz="0" w:space="0" w:color="auto" w:frame="1"/>
          <w:shd w:val="clear" w:color="auto" w:fill="FBFBFB"/>
        </w:rPr>
        <w:t>в</w:t>
      </w:r>
      <w:r w:rsidR="005A09FE" w:rsidRPr="005A09FE">
        <w:rPr>
          <w:bCs/>
          <w:bdr w:val="none" w:sz="0" w:space="0" w:color="auto" w:frame="1"/>
          <w:shd w:val="clear" w:color="auto" w:fill="FBFBFB"/>
        </w:rPr>
        <w:t>ідділ економічного розвитку, підприємництва, регуляторної діяльності та міжнародного співробітництва</w:t>
      </w:r>
      <w:r w:rsidR="00194D87">
        <w:rPr>
          <w:bCs/>
          <w:bdr w:val="none" w:sz="0" w:space="0" w:color="auto" w:frame="1"/>
          <w:shd w:val="clear" w:color="auto" w:fill="FBFBFB"/>
        </w:rPr>
        <w:t>.</w:t>
      </w:r>
    </w:p>
    <w:p w14:paraId="2887578D" w14:textId="77777777" w:rsidR="00194D87" w:rsidRDefault="00194D87" w:rsidP="00194D87">
      <w:pPr>
        <w:jc w:val="both"/>
      </w:pPr>
    </w:p>
    <w:p w14:paraId="677F2516" w14:textId="45E3A6CB" w:rsidR="00194D87" w:rsidRDefault="00194D87" w:rsidP="00194D87">
      <w:pPr>
        <w:jc w:val="both"/>
        <w:rPr>
          <w:b/>
        </w:rPr>
      </w:pPr>
      <w:r w:rsidRPr="00194D87">
        <w:rPr>
          <w:b/>
        </w:rPr>
        <w:t>1.Відповідність проекту регуляторного акта принципам державної регуляторної політики, встановлена статтею 4 Закону України «Про засади державної регуляторної політики у сфері господарської діяльності»</w:t>
      </w:r>
    </w:p>
    <w:p w14:paraId="4982A63E" w14:textId="6C89A77F" w:rsidR="00194D87" w:rsidRDefault="00194D87" w:rsidP="00194D87">
      <w:pPr>
        <w:ind w:firstLine="708"/>
        <w:jc w:val="both"/>
      </w:pPr>
      <w:r>
        <w:t>В цілому при підготовці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проектів регуляторних актів на 2021 рік, проведені роботи з регуляторної процедури:</w:t>
      </w:r>
    </w:p>
    <w:p w14:paraId="0D67D1CB" w14:textId="460217E4" w:rsidR="0010165C" w:rsidRPr="0010165C" w:rsidRDefault="000F24D6" w:rsidP="004A31D2">
      <w:pPr>
        <w:pStyle w:val="af0"/>
        <w:numPr>
          <w:ilvl w:val="0"/>
          <w:numId w:val="14"/>
        </w:numPr>
        <w:jc w:val="both"/>
        <w:rPr>
          <w:rStyle w:val="af1"/>
          <w:b/>
          <w:color w:val="auto"/>
          <w:u w:val="none"/>
        </w:rPr>
      </w:pPr>
      <w:r>
        <w:t>розміщено повідомлення про оприлюднення проекту регуляторного акта та проект рішення з аналізом його регуляторного впливу «</w:t>
      </w:r>
      <w:r w:rsidRPr="00D715EE">
        <w:t>Про встановлення єдиного податку на</w:t>
      </w:r>
      <w:r w:rsidRPr="00D715EE">
        <w:rPr>
          <w:color w:val="000000"/>
        </w:rPr>
        <w:t xml:space="preserve"> </w:t>
      </w:r>
      <w:r w:rsidRPr="00D715EE">
        <w:t>території Кутської територіальної громади</w:t>
      </w:r>
      <w:r w:rsidRPr="00D715EE">
        <w:rPr>
          <w:color w:val="000000"/>
        </w:rPr>
        <w:t xml:space="preserve"> </w:t>
      </w:r>
      <w:r w:rsidRPr="00D715EE">
        <w:t>Косівського району Івано-Франківської області</w:t>
      </w:r>
      <w:r>
        <w:t xml:space="preserve">» на дошці оголошень, офіційному сайті селищної ради </w:t>
      </w:r>
      <w:r w:rsidR="004A31D2" w:rsidRPr="004A31D2">
        <w:t>https://kuty-rada.gov.ua/</w:t>
      </w:r>
      <w:r>
        <w:rPr>
          <w:rStyle w:val="af1"/>
        </w:rPr>
        <w:t>.</w:t>
      </w:r>
    </w:p>
    <w:p w14:paraId="5E9E7351" w14:textId="27BC45E5" w:rsidR="000F24D6" w:rsidRPr="00B12DF9" w:rsidRDefault="000F24D6" w:rsidP="0010165C">
      <w:pPr>
        <w:pStyle w:val="af0"/>
        <w:numPr>
          <w:ilvl w:val="0"/>
          <w:numId w:val="14"/>
        </w:numPr>
        <w:jc w:val="both"/>
        <w:rPr>
          <w:b/>
        </w:rPr>
      </w:pPr>
      <w:r>
        <w:t xml:space="preserve"> </w:t>
      </w:r>
      <w:r w:rsidR="0010165C" w:rsidRPr="00B12DF9">
        <w:t>зауваження та пропозиції до проекту рішення від фізичних та юридичних осіб не надходили.</w:t>
      </w:r>
    </w:p>
    <w:p w14:paraId="65B6C838" w14:textId="0B26A88F" w:rsidR="001F369D" w:rsidRDefault="001F369D" w:rsidP="00245372">
      <w:pPr>
        <w:ind w:firstLine="708"/>
        <w:jc w:val="both"/>
      </w:pPr>
      <w:r>
        <w:t>Таким чином, проект регуляторного акта – проект рішення селищної ради «</w:t>
      </w:r>
      <w:r w:rsidRPr="00D715EE">
        <w:t>Про встановлення єдиного податку на</w:t>
      </w:r>
      <w:r w:rsidRPr="00D715EE">
        <w:rPr>
          <w:color w:val="000000"/>
        </w:rPr>
        <w:t xml:space="preserve"> </w:t>
      </w:r>
      <w:r w:rsidRPr="00D715EE">
        <w:t>території Кутської територіальної громади</w:t>
      </w:r>
      <w:r w:rsidRPr="00D715EE">
        <w:rPr>
          <w:color w:val="000000"/>
        </w:rPr>
        <w:t xml:space="preserve"> </w:t>
      </w:r>
      <w:r w:rsidRPr="00D715EE">
        <w:t>Косівського району Івано-Франківської області</w:t>
      </w:r>
      <w:r>
        <w:t>» відповідає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прозорість та врахування громадської думки.</w:t>
      </w:r>
    </w:p>
    <w:p w14:paraId="654A3885" w14:textId="77777777" w:rsidR="001B3D5D" w:rsidRDefault="001B3D5D" w:rsidP="001F369D">
      <w:pPr>
        <w:jc w:val="both"/>
      </w:pPr>
    </w:p>
    <w:p w14:paraId="6B672194" w14:textId="677F5340" w:rsidR="001B3D5D" w:rsidRDefault="001B3D5D" w:rsidP="001B3D5D">
      <w:pPr>
        <w:jc w:val="both"/>
        <w:rPr>
          <w:b/>
        </w:rPr>
      </w:pPr>
      <w:r w:rsidRPr="001B3D5D">
        <w:rPr>
          <w:b/>
        </w:rPr>
        <w:t>2.Відповідність проекту регуляторного акта вимогам статті 8 Закону України «Про засади державної регуляторної</w:t>
      </w:r>
      <w:r>
        <w:t xml:space="preserve"> </w:t>
      </w:r>
      <w:r w:rsidRPr="001B3D5D">
        <w:rPr>
          <w:b/>
        </w:rPr>
        <w:t>політики у сфері господарської діяльності» щодо підготов</w:t>
      </w:r>
      <w:r>
        <w:rPr>
          <w:b/>
        </w:rPr>
        <w:t>ки аналізу регуляторного впливу</w:t>
      </w:r>
      <w:r w:rsidRPr="001B3D5D">
        <w:rPr>
          <w:b/>
        </w:rPr>
        <w:t>.</w:t>
      </w:r>
    </w:p>
    <w:p w14:paraId="48A2F89A" w14:textId="31E2B498" w:rsidR="00E00959" w:rsidRDefault="00E00959" w:rsidP="00E00959">
      <w:pPr>
        <w:ind w:firstLine="708"/>
        <w:jc w:val="both"/>
      </w:pPr>
      <w:r>
        <w:t>Відповідно до Податкового кодексу України, Закону України «Про місцеве самоврядування в Україні» повноваження щодо встановлення ставок та пільг по місцевим податкам і зборам покладено на органи місцевого самоврядування. Прийняття рішення з даного питання необхідне для створення чіткого механізму, який сприяє реалізації державної політики у податковій сфері. Прийнятий регуляторний акт впровадить єдину цілісну і прозору систему регулювання державної податкової політики на місцевому рівні, впорядкує механізм сплати податків і зборів відповідно до чинного законодавства, враховує особливості соціально-економічної структури громади та зменшує податкове навантаження на окремі категорії громадян.</w:t>
      </w:r>
    </w:p>
    <w:p w14:paraId="7CF0D9D7" w14:textId="77777777" w:rsidR="00DE10A9" w:rsidRDefault="00DE10A9" w:rsidP="00E00959">
      <w:pPr>
        <w:ind w:firstLine="708"/>
        <w:jc w:val="both"/>
      </w:pPr>
      <w:r>
        <w:t xml:space="preserve">При розробці аналізу регуляторного впливу : </w:t>
      </w:r>
    </w:p>
    <w:p w14:paraId="4D39B042" w14:textId="484AEF78" w:rsidR="00DE10A9" w:rsidRDefault="00DE10A9" w:rsidP="00DE10A9">
      <w:pPr>
        <w:jc w:val="both"/>
      </w:pPr>
      <w:r>
        <w:lastRenderedPageBreak/>
        <w:t xml:space="preserve">           - визначено та проаналізовано проблему, яку пропонується розв'язати шляхом державного регулювання господарських відносин, а також оцінено важливість цієї проблеми; </w:t>
      </w:r>
    </w:p>
    <w:p w14:paraId="020B571B" w14:textId="5B22274F" w:rsidR="00DE10A9" w:rsidRDefault="00DE10A9" w:rsidP="00DE10A9">
      <w:pPr>
        <w:jc w:val="both"/>
      </w:pPr>
      <w:r>
        <w:t xml:space="preserve">           - обґрунтовано, чому визначена проблема не може бути розв'язана за допомогою ринкових механізмів і потребує державного регулювання; </w:t>
      </w:r>
    </w:p>
    <w:p w14:paraId="7DD1AC67" w14:textId="77777777" w:rsidR="00DE10A9" w:rsidRDefault="00DE10A9" w:rsidP="00E00959">
      <w:pPr>
        <w:ind w:firstLine="708"/>
        <w:jc w:val="both"/>
      </w:pPr>
      <w:r>
        <w:t xml:space="preserve">- обґрунтовано, чому визначена проблема не може бути розв'язана за допомогою діючих регуляторних актів; </w:t>
      </w:r>
    </w:p>
    <w:p w14:paraId="5678BD69" w14:textId="77777777" w:rsidR="00DE10A9" w:rsidRDefault="00DE10A9" w:rsidP="00E00959">
      <w:pPr>
        <w:ind w:firstLine="708"/>
        <w:jc w:val="both"/>
      </w:pPr>
      <w:r>
        <w:t xml:space="preserve">- визначено цілі державного регулювання; </w:t>
      </w:r>
    </w:p>
    <w:p w14:paraId="3E4198A2" w14:textId="77777777" w:rsidR="00DE10A9" w:rsidRDefault="00DE10A9" w:rsidP="00E00959">
      <w:pPr>
        <w:ind w:firstLine="708"/>
        <w:jc w:val="both"/>
      </w:pPr>
      <w:r>
        <w:t xml:space="preserve">- визначено та оцінено усі прийняті альтернативні способи досягнення встановлених цілей, у тому числі ті з них, які не передбачають безпосереднього державного регулювання господарських відносин; </w:t>
      </w:r>
    </w:p>
    <w:p w14:paraId="30365A52" w14:textId="77777777" w:rsidR="00DE10A9" w:rsidRDefault="00DE10A9" w:rsidP="00E00959">
      <w:pPr>
        <w:ind w:firstLine="708"/>
        <w:jc w:val="both"/>
      </w:pPr>
      <w:r>
        <w:t xml:space="preserve">- аргументовано переваги обраного способу досягнення встановлених цілей; </w:t>
      </w:r>
    </w:p>
    <w:p w14:paraId="4D35EE94" w14:textId="77777777" w:rsidR="00DE10A9" w:rsidRDefault="00DE10A9" w:rsidP="00E00959">
      <w:pPr>
        <w:ind w:firstLine="708"/>
        <w:jc w:val="both"/>
      </w:pPr>
      <w:r>
        <w:t xml:space="preserve">- описано механізм і заходи, які забезпечать розв'язання визначеної проблеми шляхом прийняття запропонованого регуляторного акта; </w:t>
      </w:r>
    </w:p>
    <w:p w14:paraId="2A96C4C3" w14:textId="77777777" w:rsidR="00DE10A9" w:rsidRDefault="00DE10A9" w:rsidP="00E00959">
      <w:pPr>
        <w:ind w:firstLine="708"/>
        <w:jc w:val="both"/>
      </w:pPr>
      <w:r>
        <w:t xml:space="preserve">- обґрунтовано можливість досягнення встановлених цілей у разі прийняття запропонованого регуляторного акта; </w:t>
      </w:r>
    </w:p>
    <w:p w14:paraId="58D2242A" w14:textId="3DA7EEA8" w:rsidR="00DE10A9" w:rsidRDefault="00DE10A9" w:rsidP="00E00959">
      <w:pPr>
        <w:ind w:firstLine="708"/>
        <w:jc w:val="both"/>
      </w:pPr>
      <w:r>
        <w:t>- обґрунтовано доведено,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держави.</w:t>
      </w:r>
    </w:p>
    <w:p w14:paraId="6E7B7D51" w14:textId="486EE52E" w:rsidR="00DE10A9" w:rsidRDefault="00DE10A9" w:rsidP="00E00959">
      <w:pPr>
        <w:ind w:firstLine="708"/>
        <w:jc w:val="both"/>
      </w:pPr>
      <w:r>
        <w:t>Запропонований регуляторний акт відповідає вимогам чинного законодавства та принципам державної регулягорної політики, встановленим статтею 8 Закону України «Про засади державної регуляторної політики в сфері господарської діяльності».</w:t>
      </w:r>
    </w:p>
    <w:p w14:paraId="694A7329" w14:textId="77777777" w:rsidR="00B41FDC" w:rsidRDefault="00B41FDC" w:rsidP="00E00959">
      <w:pPr>
        <w:ind w:firstLine="708"/>
        <w:jc w:val="both"/>
      </w:pPr>
    </w:p>
    <w:p w14:paraId="6830EA26" w14:textId="6CB7B274" w:rsidR="00B41FDC" w:rsidRDefault="00B41FDC" w:rsidP="00B41FDC">
      <w:pPr>
        <w:ind w:firstLine="708"/>
        <w:jc w:val="center"/>
        <w:rPr>
          <w:b/>
        </w:rPr>
      </w:pPr>
      <w:r w:rsidRPr="00B41FDC">
        <w:rPr>
          <w:b/>
        </w:rPr>
        <w:t>Узагальнений висновок</w:t>
      </w:r>
    </w:p>
    <w:p w14:paraId="5E460167" w14:textId="74573C19" w:rsidR="00B41FDC" w:rsidRDefault="00B41FDC" w:rsidP="00B41FDC">
      <w:pPr>
        <w:ind w:firstLine="708"/>
        <w:jc w:val="both"/>
      </w:pPr>
      <w:r>
        <w:rPr>
          <w:bCs/>
          <w:bdr w:val="none" w:sz="0" w:space="0" w:color="auto" w:frame="1"/>
          <w:shd w:val="clear" w:color="auto" w:fill="FBFBFB"/>
        </w:rPr>
        <w:t>Постійна комісія</w:t>
      </w:r>
      <w:r w:rsidRPr="00D715EE">
        <w:rPr>
          <w:bCs/>
          <w:bdr w:val="none" w:sz="0" w:space="0" w:color="auto" w:frame="1"/>
          <w:shd w:val="clear" w:color="auto" w:fill="FBFBFB"/>
        </w:rPr>
        <w:t xml:space="preserve"> селищної ради з питань бюджету,  фінансів, планування соціально-економічного розвитку, підприємницької діяльності, інвестицій та міжнародного співробітництва</w:t>
      </w:r>
      <w:r>
        <w:t xml:space="preserve"> враховуючи проведену експертизу вважає, що регуляторний акт - проект рішення сесії </w:t>
      </w:r>
      <w:r w:rsidRPr="00D715EE">
        <w:t xml:space="preserve">Кутської селищної ради </w:t>
      </w:r>
      <w:r w:rsidRPr="00D715EE">
        <w:rPr>
          <w:color w:val="000000"/>
        </w:rPr>
        <w:t>«</w:t>
      </w:r>
      <w:r w:rsidRPr="00D715EE">
        <w:t>Про встановлення єдиного податку на</w:t>
      </w:r>
      <w:r w:rsidRPr="00D715EE">
        <w:rPr>
          <w:color w:val="000000"/>
        </w:rPr>
        <w:t xml:space="preserve"> </w:t>
      </w:r>
      <w:r w:rsidRPr="00D715EE">
        <w:t>території Кутської територіальної громади</w:t>
      </w:r>
      <w:r w:rsidRPr="00D715EE">
        <w:rPr>
          <w:color w:val="000000"/>
        </w:rPr>
        <w:t xml:space="preserve"> </w:t>
      </w:r>
      <w:r w:rsidRPr="00D715EE">
        <w:t>Косівського району Івано-Франківської області»</w:t>
      </w:r>
      <w:r w:rsidRPr="0092167D">
        <w:rPr>
          <w:b/>
          <w:color w:val="000000"/>
        </w:rPr>
        <w:t xml:space="preserve"> </w:t>
      </w:r>
      <w:r>
        <w:t xml:space="preserve"> та аналіз його регуляторного впливу відповідає усім принципам державної регуляторної політики, встановленим вимогам статей 4 та 8 Закону України «Про засади державної регуляторної політики у сфері господарської діяльності».</w:t>
      </w:r>
    </w:p>
    <w:p w14:paraId="0776E121" w14:textId="77777777" w:rsidR="002F2140" w:rsidRDefault="002F2140" w:rsidP="00B41FDC">
      <w:pPr>
        <w:ind w:firstLine="708"/>
        <w:jc w:val="both"/>
      </w:pPr>
    </w:p>
    <w:p w14:paraId="76A7660F" w14:textId="77777777" w:rsidR="002F2140" w:rsidRDefault="002F2140" w:rsidP="00B41FDC">
      <w:pPr>
        <w:ind w:firstLine="708"/>
        <w:jc w:val="both"/>
      </w:pPr>
    </w:p>
    <w:p w14:paraId="0F033AB3" w14:textId="77777777" w:rsidR="002F2140" w:rsidRDefault="002F2140" w:rsidP="00B41FDC">
      <w:pPr>
        <w:ind w:firstLine="708"/>
        <w:jc w:val="both"/>
      </w:pPr>
    </w:p>
    <w:p w14:paraId="7ACA9094" w14:textId="77777777" w:rsidR="002F2140" w:rsidRPr="002F2140" w:rsidRDefault="002F2140" w:rsidP="002F2140">
      <w:pPr>
        <w:jc w:val="both"/>
        <w:rPr>
          <w:b/>
          <w:bCs/>
          <w:bdr w:val="none" w:sz="0" w:space="0" w:color="auto" w:frame="1"/>
          <w:shd w:val="clear" w:color="auto" w:fill="FBFBFB"/>
        </w:rPr>
      </w:pPr>
      <w:r w:rsidRPr="002F2140">
        <w:rPr>
          <w:b/>
          <w:bCs/>
          <w:bdr w:val="none" w:sz="0" w:space="0" w:color="auto" w:frame="1"/>
          <w:shd w:val="clear" w:color="auto" w:fill="FBFBFB"/>
        </w:rPr>
        <w:t>Голова постійної комісії селищної ради</w:t>
      </w:r>
    </w:p>
    <w:p w14:paraId="12BADF06" w14:textId="7EFAD847" w:rsidR="002F2140" w:rsidRPr="002F2140" w:rsidRDefault="002F2140" w:rsidP="002F2140">
      <w:pPr>
        <w:jc w:val="both"/>
        <w:rPr>
          <w:b/>
          <w:bCs/>
          <w:bdr w:val="none" w:sz="0" w:space="0" w:color="auto" w:frame="1"/>
          <w:shd w:val="clear" w:color="auto" w:fill="FBFBFB"/>
        </w:rPr>
      </w:pPr>
      <w:r w:rsidRPr="002F2140">
        <w:rPr>
          <w:b/>
          <w:bCs/>
          <w:bdr w:val="none" w:sz="0" w:space="0" w:color="auto" w:frame="1"/>
          <w:shd w:val="clear" w:color="auto" w:fill="FBFBFB"/>
        </w:rPr>
        <w:t xml:space="preserve">з питань бюджету,  фінансів, </w:t>
      </w:r>
    </w:p>
    <w:p w14:paraId="78482642" w14:textId="77777777" w:rsidR="002F2140" w:rsidRPr="002F2140" w:rsidRDefault="002F2140" w:rsidP="002F2140">
      <w:pPr>
        <w:jc w:val="both"/>
        <w:rPr>
          <w:b/>
          <w:bCs/>
          <w:bdr w:val="none" w:sz="0" w:space="0" w:color="auto" w:frame="1"/>
          <w:shd w:val="clear" w:color="auto" w:fill="FBFBFB"/>
        </w:rPr>
      </w:pPr>
      <w:r w:rsidRPr="002F2140">
        <w:rPr>
          <w:b/>
          <w:bCs/>
          <w:bdr w:val="none" w:sz="0" w:space="0" w:color="auto" w:frame="1"/>
          <w:shd w:val="clear" w:color="auto" w:fill="FBFBFB"/>
        </w:rPr>
        <w:t xml:space="preserve">планування соціально-економічного </w:t>
      </w:r>
    </w:p>
    <w:p w14:paraId="650D762F" w14:textId="77777777" w:rsidR="002F2140" w:rsidRPr="002F2140" w:rsidRDefault="002F2140" w:rsidP="002F2140">
      <w:pPr>
        <w:jc w:val="both"/>
        <w:rPr>
          <w:b/>
          <w:bCs/>
          <w:bdr w:val="none" w:sz="0" w:space="0" w:color="auto" w:frame="1"/>
          <w:shd w:val="clear" w:color="auto" w:fill="FBFBFB"/>
        </w:rPr>
      </w:pPr>
      <w:r w:rsidRPr="002F2140">
        <w:rPr>
          <w:b/>
          <w:bCs/>
          <w:bdr w:val="none" w:sz="0" w:space="0" w:color="auto" w:frame="1"/>
          <w:shd w:val="clear" w:color="auto" w:fill="FBFBFB"/>
        </w:rPr>
        <w:t xml:space="preserve">розвитку, підприємницької діяльності, </w:t>
      </w:r>
    </w:p>
    <w:p w14:paraId="31A7725C" w14:textId="77777777" w:rsidR="0036397A" w:rsidRDefault="002F2140" w:rsidP="002F2140">
      <w:pPr>
        <w:jc w:val="both"/>
        <w:rPr>
          <w:b/>
          <w:bCs/>
          <w:bdr w:val="none" w:sz="0" w:space="0" w:color="auto" w:frame="1"/>
          <w:shd w:val="clear" w:color="auto" w:fill="FBFBFB"/>
        </w:rPr>
      </w:pPr>
      <w:r w:rsidRPr="002F2140">
        <w:rPr>
          <w:b/>
          <w:bCs/>
          <w:bdr w:val="none" w:sz="0" w:space="0" w:color="auto" w:frame="1"/>
          <w:shd w:val="clear" w:color="auto" w:fill="FBFBFB"/>
        </w:rPr>
        <w:t xml:space="preserve">інвестицій та міжнародного співробітництва  </w:t>
      </w:r>
    </w:p>
    <w:p w14:paraId="09EF9236" w14:textId="616E7BB5" w:rsidR="002F2140" w:rsidRPr="002F2140" w:rsidRDefault="0036397A" w:rsidP="002F2140">
      <w:pPr>
        <w:jc w:val="both"/>
        <w:rPr>
          <w:b/>
          <w:highlight w:val="yellow"/>
        </w:rPr>
      </w:pPr>
      <w:r>
        <w:rPr>
          <w:b/>
          <w:bCs/>
          <w:bdr w:val="none" w:sz="0" w:space="0" w:color="auto" w:frame="1"/>
          <w:shd w:val="clear" w:color="auto" w:fill="FBFBFB"/>
        </w:rPr>
        <w:t xml:space="preserve">Кутської селищної ради                                        </w:t>
      </w:r>
      <w:r w:rsidR="002F2140" w:rsidRPr="002F2140">
        <w:rPr>
          <w:b/>
          <w:bCs/>
          <w:bdr w:val="none" w:sz="0" w:space="0" w:color="auto" w:frame="1"/>
          <w:shd w:val="clear" w:color="auto" w:fill="FBFBFB"/>
        </w:rPr>
        <w:t xml:space="preserve">               </w:t>
      </w:r>
      <w:r w:rsidR="004848CF">
        <w:rPr>
          <w:b/>
          <w:bCs/>
          <w:bdr w:val="none" w:sz="0" w:space="0" w:color="auto" w:frame="1"/>
          <w:shd w:val="clear" w:color="auto" w:fill="FBFBFB"/>
        </w:rPr>
        <w:t xml:space="preserve">                             </w:t>
      </w:r>
      <w:r w:rsidR="00DB1E9C">
        <w:rPr>
          <w:b/>
          <w:bCs/>
          <w:bdr w:val="none" w:sz="0" w:space="0" w:color="auto" w:frame="1"/>
          <w:shd w:val="clear" w:color="auto" w:fill="FBFBFB"/>
        </w:rPr>
        <w:t xml:space="preserve">Петро </w:t>
      </w:r>
      <w:r w:rsidR="004848CF">
        <w:rPr>
          <w:b/>
          <w:bCs/>
          <w:bdr w:val="none" w:sz="0" w:space="0" w:color="auto" w:frame="1"/>
          <w:shd w:val="clear" w:color="auto" w:fill="FBFBFB"/>
        </w:rPr>
        <w:t>ЦИКАЛЯК</w:t>
      </w:r>
    </w:p>
    <w:sectPr w:rsidR="002F2140" w:rsidRPr="002F2140" w:rsidSect="00902F61">
      <w:pgSz w:w="11906" w:h="16838"/>
      <w:pgMar w:top="1134" w:right="567" w:bottom="907" w:left="1701" w:header="72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A057" w14:textId="77777777" w:rsidR="00962D40" w:rsidRDefault="00962D40" w:rsidP="00432480">
      <w:r>
        <w:separator/>
      </w:r>
    </w:p>
  </w:endnote>
  <w:endnote w:type="continuationSeparator" w:id="0">
    <w:p w14:paraId="0BC94FE1" w14:textId="77777777" w:rsidR="00962D40" w:rsidRDefault="00962D40" w:rsidP="004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38AD" w14:textId="77777777" w:rsidR="00962D40" w:rsidRDefault="00962D40" w:rsidP="00432480">
      <w:r w:rsidRPr="00432480">
        <w:rPr>
          <w:color w:val="000000"/>
        </w:rPr>
        <w:separator/>
      </w:r>
    </w:p>
  </w:footnote>
  <w:footnote w:type="continuationSeparator" w:id="0">
    <w:p w14:paraId="3502CF05" w14:textId="77777777" w:rsidR="00962D40" w:rsidRDefault="00962D40" w:rsidP="0043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86E18"/>
    <w:multiLevelType w:val="hybridMultilevel"/>
    <w:tmpl w:val="B3FC450E"/>
    <w:lvl w:ilvl="0" w:tplc="9C96CAFE">
      <w:start w:val="1"/>
      <w:numFmt w:val="decimal"/>
      <w:lvlText w:val="%1."/>
      <w:lvlJc w:val="left"/>
      <w:pPr>
        <w:ind w:left="301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FB92B57C">
      <w:numFmt w:val="bullet"/>
      <w:lvlText w:val="•"/>
      <w:lvlJc w:val="left"/>
      <w:pPr>
        <w:ind w:left="3702" w:hanging="272"/>
      </w:pPr>
      <w:rPr>
        <w:rFonts w:hint="default"/>
        <w:lang w:val="ru-RU" w:eastAsia="ru-RU" w:bidi="ru-RU"/>
      </w:rPr>
    </w:lvl>
    <w:lvl w:ilvl="2" w:tplc="F46466E0">
      <w:numFmt w:val="bullet"/>
      <w:lvlText w:val="•"/>
      <w:lvlJc w:val="left"/>
      <w:pPr>
        <w:ind w:left="4385" w:hanging="272"/>
      </w:pPr>
      <w:rPr>
        <w:rFonts w:hint="default"/>
        <w:lang w:val="ru-RU" w:eastAsia="ru-RU" w:bidi="ru-RU"/>
      </w:rPr>
    </w:lvl>
    <w:lvl w:ilvl="3" w:tplc="F4C4B498">
      <w:numFmt w:val="bullet"/>
      <w:lvlText w:val="•"/>
      <w:lvlJc w:val="left"/>
      <w:pPr>
        <w:ind w:left="5067" w:hanging="272"/>
      </w:pPr>
      <w:rPr>
        <w:rFonts w:hint="default"/>
        <w:lang w:val="ru-RU" w:eastAsia="ru-RU" w:bidi="ru-RU"/>
      </w:rPr>
    </w:lvl>
    <w:lvl w:ilvl="4" w:tplc="992CD9FA">
      <w:numFmt w:val="bullet"/>
      <w:lvlText w:val="•"/>
      <w:lvlJc w:val="left"/>
      <w:pPr>
        <w:ind w:left="5750" w:hanging="272"/>
      </w:pPr>
      <w:rPr>
        <w:rFonts w:hint="default"/>
        <w:lang w:val="ru-RU" w:eastAsia="ru-RU" w:bidi="ru-RU"/>
      </w:rPr>
    </w:lvl>
    <w:lvl w:ilvl="5" w:tplc="0BD68EDA">
      <w:numFmt w:val="bullet"/>
      <w:lvlText w:val="•"/>
      <w:lvlJc w:val="left"/>
      <w:pPr>
        <w:ind w:left="6433" w:hanging="272"/>
      </w:pPr>
      <w:rPr>
        <w:rFonts w:hint="default"/>
        <w:lang w:val="ru-RU" w:eastAsia="ru-RU" w:bidi="ru-RU"/>
      </w:rPr>
    </w:lvl>
    <w:lvl w:ilvl="6" w:tplc="B0AC3EEC">
      <w:numFmt w:val="bullet"/>
      <w:lvlText w:val="•"/>
      <w:lvlJc w:val="left"/>
      <w:pPr>
        <w:ind w:left="7115" w:hanging="272"/>
      </w:pPr>
      <w:rPr>
        <w:rFonts w:hint="default"/>
        <w:lang w:val="ru-RU" w:eastAsia="ru-RU" w:bidi="ru-RU"/>
      </w:rPr>
    </w:lvl>
    <w:lvl w:ilvl="7" w:tplc="60E0E104">
      <w:numFmt w:val="bullet"/>
      <w:lvlText w:val="•"/>
      <w:lvlJc w:val="left"/>
      <w:pPr>
        <w:ind w:left="7798" w:hanging="272"/>
      </w:pPr>
      <w:rPr>
        <w:rFonts w:hint="default"/>
        <w:lang w:val="ru-RU" w:eastAsia="ru-RU" w:bidi="ru-RU"/>
      </w:rPr>
    </w:lvl>
    <w:lvl w:ilvl="8" w:tplc="FD2AFA20">
      <w:numFmt w:val="bullet"/>
      <w:lvlText w:val="•"/>
      <w:lvlJc w:val="left"/>
      <w:pPr>
        <w:ind w:left="8481" w:hanging="272"/>
      </w:pPr>
      <w:rPr>
        <w:rFonts w:hint="default"/>
        <w:lang w:val="ru-RU" w:eastAsia="ru-RU" w:bidi="ru-RU"/>
      </w:rPr>
    </w:lvl>
  </w:abstractNum>
  <w:abstractNum w:abstractNumId="2">
    <w:nsid w:val="1AE33EB9"/>
    <w:multiLevelType w:val="multilevel"/>
    <w:tmpl w:val="A23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7252"/>
    <w:multiLevelType w:val="hybridMultilevel"/>
    <w:tmpl w:val="82D6BB60"/>
    <w:lvl w:ilvl="0" w:tplc="D6B8CE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B21CD0"/>
    <w:multiLevelType w:val="hybridMultilevel"/>
    <w:tmpl w:val="CC881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C18D2"/>
    <w:multiLevelType w:val="multilevel"/>
    <w:tmpl w:val="E33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5373B"/>
    <w:multiLevelType w:val="multilevel"/>
    <w:tmpl w:val="3A2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D76D7"/>
    <w:multiLevelType w:val="hybridMultilevel"/>
    <w:tmpl w:val="02C47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6C8C"/>
    <w:multiLevelType w:val="hybridMultilevel"/>
    <w:tmpl w:val="8752D2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6E7C"/>
    <w:multiLevelType w:val="hybridMultilevel"/>
    <w:tmpl w:val="959AC72C"/>
    <w:lvl w:ilvl="0" w:tplc="895AA9B4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E5FEE092">
      <w:numFmt w:val="bullet"/>
      <w:lvlText w:val="•"/>
      <w:lvlJc w:val="left"/>
      <w:pPr>
        <w:ind w:left="1074" w:hanging="360"/>
      </w:pPr>
      <w:rPr>
        <w:rFonts w:hint="default"/>
        <w:lang w:val="ru-RU" w:eastAsia="ru-RU" w:bidi="ru-RU"/>
      </w:rPr>
    </w:lvl>
    <w:lvl w:ilvl="2" w:tplc="ED242204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3" w:tplc="3998D774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3E06EBEE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5" w:tplc="BC42E0CE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6" w:tplc="F0E2C3DE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9AB0F9CA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8" w:tplc="6FF4837E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</w:abstractNum>
  <w:abstractNum w:abstractNumId="10">
    <w:nsid w:val="64957B99"/>
    <w:multiLevelType w:val="hybridMultilevel"/>
    <w:tmpl w:val="AB5ED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B4A02"/>
    <w:multiLevelType w:val="hybridMultilevel"/>
    <w:tmpl w:val="18E8D528"/>
    <w:lvl w:ilvl="0" w:tplc="D5966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D1334"/>
    <w:multiLevelType w:val="hybridMultilevel"/>
    <w:tmpl w:val="D2905C64"/>
    <w:lvl w:ilvl="0" w:tplc="31307F5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3D71C7"/>
    <w:multiLevelType w:val="hybridMultilevel"/>
    <w:tmpl w:val="B0C88D6C"/>
    <w:lvl w:ilvl="0" w:tplc="3438BD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ED20D1"/>
    <w:multiLevelType w:val="hybridMultilevel"/>
    <w:tmpl w:val="1094489C"/>
    <w:lvl w:ilvl="0" w:tplc="35CE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80"/>
    <w:rsid w:val="00010F35"/>
    <w:rsid w:val="000174D2"/>
    <w:rsid w:val="00022195"/>
    <w:rsid w:val="00030C29"/>
    <w:rsid w:val="00045D49"/>
    <w:rsid w:val="00052ECB"/>
    <w:rsid w:val="00057EF9"/>
    <w:rsid w:val="00062DF6"/>
    <w:rsid w:val="00062F9D"/>
    <w:rsid w:val="00084573"/>
    <w:rsid w:val="00091C6F"/>
    <w:rsid w:val="00091E83"/>
    <w:rsid w:val="000A257D"/>
    <w:rsid w:val="000A267A"/>
    <w:rsid w:val="000A2E31"/>
    <w:rsid w:val="000A562D"/>
    <w:rsid w:val="000A5E71"/>
    <w:rsid w:val="000B12BD"/>
    <w:rsid w:val="000C3207"/>
    <w:rsid w:val="000C6413"/>
    <w:rsid w:val="000C6D49"/>
    <w:rsid w:val="000C728F"/>
    <w:rsid w:val="000D333D"/>
    <w:rsid w:val="000E235F"/>
    <w:rsid w:val="000E23F7"/>
    <w:rsid w:val="000F1450"/>
    <w:rsid w:val="000F24D6"/>
    <w:rsid w:val="000F3899"/>
    <w:rsid w:val="001005F5"/>
    <w:rsid w:val="0010165C"/>
    <w:rsid w:val="001063E6"/>
    <w:rsid w:val="001144DF"/>
    <w:rsid w:val="00123D1E"/>
    <w:rsid w:val="0013043F"/>
    <w:rsid w:val="00131C89"/>
    <w:rsid w:val="00134FCF"/>
    <w:rsid w:val="00135FEF"/>
    <w:rsid w:val="00137447"/>
    <w:rsid w:val="0014456F"/>
    <w:rsid w:val="0015109D"/>
    <w:rsid w:val="001524E8"/>
    <w:rsid w:val="00162765"/>
    <w:rsid w:val="0017205B"/>
    <w:rsid w:val="0017481B"/>
    <w:rsid w:val="0018069E"/>
    <w:rsid w:val="00180704"/>
    <w:rsid w:val="00182960"/>
    <w:rsid w:val="00194D87"/>
    <w:rsid w:val="00197198"/>
    <w:rsid w:val="001A4E5E"/>
    <w:rsid w:val="001B3D5D"/>
    <w:rsid w:val="001C02A0"/>
    <w:rsid w:val="001C1128"/>
    <w:rsid w:val="001C734F"/>
    <w:rsid w:val="001D0168"/>
    <w:rsid w:val="001D0382"/>
    <w:rsid w:val="001D086C"/>
    <w:rsid w:val="001E6617"/>
    <w:rsid w:val="001F369D"/>
    <w:rsid w:val="001F7906"/>
    <w:rsid w:val="001F7B2B"/>
    <w:rsid w:val="001F7E8A"/>
    <w:rsid w:val="00206C6A"/>
    <w:rsid w:val="00212FFC"/>
    <w:rsid w:val="002146A6"/>
    <w:rsid w:val="00221ED3"/>
    <w:rsid w:val="0022450D"/>
    <w:rsid w:val="00224EE7"/>
    <w:rsid w:val="002355E8"/>
    <w:rsid w:val="002362E1"/>
    <w:rsid w:val="0024017A"/>
    <w:rsid w:val="00245372"/>
    <w:rsid w:val="00245F1B"/>
    <w:rsid w:val="0024634B"/>
    <w:rsid w:val="00250F0A"/>
    <w:rsid w:val="00256701"/>
    <w:rsid w:val="002613B3"/>
    <w:rsid w:val="00266F66"/>
    <w:rsid w:val="002714CA"/>
    <w:rsid w:val="00274E14"/>
    <w:rsid w:val="00280FFD"/>
    <w:rsid w:val="00284259"/>
    <w:rsid w:val="00286AAC"/>
    <w:rsid w:val="00291CC2"/>
    <w:rsid w:val="00292084"/>
    <w:rsid w:val="002A16FF"/>
    <w:rsid w:val="002A1723"/>
    <w:rsid w:val="002B602B"/>
    <w:rsid w:val="002C0971"/>
    <w:rsid w:val="002C2F18"/>
    <w:rsid w:val="002D3268"/>
    <w:rsid w:val="002E79C6"/>
    <w:rsid w:val="002F2140"/>
    <w:rsid w:val="002F6BBF"/>
    <w:rsid w:val="00314002"/>
    <w:rsid w:val="0031441A"/>
    <w:rsid w:val="00316395"/>
    <w:rsid w:val="003168D0"/>
    <w:rsid w:val="0031767A"/>
    <w:rsid w:val="0032391A"/>
    <w:rsid w:val="00327E91"/>
    <w:rsid w:val="00335D94"/>
    <w:rsid w:val="003368C4"/>
    <w:rsid w:val="00343CA2"/>
    <w:rsid w:val="00344F59"/>
    <w:rsid w:val="00352BF4"/>
    <w:rsid w:val="003541D4"/>
    <w:rsid w:val="003561AD"/>
    <w:rsid w:val="003638D4"/>
    <w:rsid w:val="0036397A"/>
    <w:rsid w:val="00366990"/>
    <w:rsid w:val="003773FF"/>
    <w:rsid w:val="00380F65"/>
    <w:rsid w:val="0038163E"/>
    <w:rsid w:val="0039030D"/>
    <w:rsid w:val="00396498"/>
    <w:rsid w:val="003A3A29"/>
    <w:rsid w:val="003B0A77"/>
    <w:rsid w:val="003C500E"/>
    <w:rsid w:val="003D30C0"/>
    <w:rsid w:val="003E2366"/>
    <w:rsid w:val="003F13D0"/>
    <w:rsid w:val="003F7BF8"/>
    <w:rsid w:val="003F7E75"/>
    <w:rsid w:val="00401CA0"/>
    <w:rsid w:val="004126E9"/>
    <w:rsid w:val="0041419B"/>
    <w:rsid w:val="004209AA"/>
    <w:rsid w:val="0042557A"/>
    <w:rsid w:val="00427AD9"/>
    <w:rsid w:val="00432480"/>
    <w:rsid w:val="00432BDD"/>
    <w:rsid w:val="00437185"/>
    <w:rsid w:val="0043727E"/>
    <w:rsid w:val="00443002"/>
    <w:rsid w:val="00451B64"/>
    <w:rsid w:val="00453011"/>
    <w:rsid w:val="00460D13"/>
    <w:rsid w:val="00463AF3"/>
    <w:rsid w:val="004652AD"/>
    <w:rsid w:val="00472A64"/>
    <w:rsid w:val="00474602"/>
    <w:rsid w:val="00474BA0"/>
    <w:rsid w:val="00481A39"/>
    <w:rsid w:val="0048274E"/>
    <w:rsid w:val="004848CF"/>
    <w:rsid w:val="00484DF5"/>
    <w:rsid w:val="00486B7E"/>
    <w:rsid w:val="00486DB8"/>
    <w:rsid w:val="00490BC1"/>
    <w:rsid w:val="004A18FA"/>
    <w:rsid w:val="004A31D2"/>
    <w:rsid w:val="004B266B"/>
    <w:rsid w:val="004C1916"/>
    <w:rsid w:val="004C4B81"/>
    <w:rsid w:val="004D024E"/>
    <w:rsid w:val="004D0B5C"/>
    <w:rsid w:val="004D2095"/>
    <w:rsid w:val="004D2D07"/>
    <w:rsid w:val="004D5FA1"/>
    <w:rsid w:val="004D6721"/>
    <w:rsid w:val="004E74BB"/>
    <w:rsid w:val="004F219A"/>
    <w:rsid w:val="004F5A43"/>
    <w:rsid w:val="0050055A"/>
    <w:rsid w:val="00507F93"/>
    <w:rsid w:val="00512F31"/>
    <w:rsid w:val="0051756A"/>
    <w:rsid w:val="00517FC4"/>
    <w:rsid w:val="00520060"/>
    <w:rsid w:val="00533813"/>
    <w:rsid w:val="005362A6"/>
    <w:rsid w:val="00551776"/>
    <w:rsid w:val="005529D8"/>
    <w:rsid w:val="005569BB"/>
    <w:rsid w:val="00556E34"/>
    <w:rsid w:val="00557902"/>
    <w:rsid w:val="00562EB6"/>
    <w:rsid w:val="0056613C"/>
    <w:rsid w:val="00577F75"/>
    <w:rsid w:val="00591EA1"/>
    <w:rsid w:val="005975B5"/>
    <w:rsid w:val="005A09FE"/>
    <w:rsid w:val="005A3BB6"/>
    <w:rsid w:val="005A41B6"/>
    <w:rsid w:val="005A6364"/>
    <w:rsid w:val="005B2C87"/>
    <w:rsid w:val="005C3EB3"/>
    <w:rsid w:val="005C49A1"/>
    <w:rsid w:val="005D6A02"/>
    <w:rsid w:val="005E05C1"/>
    <w:rsid w:val="005E254E"/>
    <w:rsid w:val="0062365B"/>
    <w:rsid w:val="00635451"/>
    <w:rsid w:val="00640C3C"/>
    <w:rsid w:val="00641575"/>
    <w:rsid w:val="0064207F"/>
    <w:rsid w:val="00646263"/>
    <w:rsid w:val="00646F15"/>
    <w:rsid w:val="00660CD0"/>
    <w:rsid w:val="006633EE"/>
    <w:rsid w:val="00674B9F"/>
    <w:rsid w:val="006768D6"/>
    <w:rsid w:val="006926FD"/>
    <w:rsid w:val="00692711"/>
    <w:rsid w:val="006932E1"/>
    <w:rsid w:val="006935C2"/>
    <w:rsid w:val="006943E8"/>
    <w:rsid w:val="006A4D59"/>
    <w:rsid w:val="006A5579"/>
    <w:rsid w:val="006B3118"/>
    <w:rsid w:val="006C0AE3"/>
    <w:rsid w:val="006C1FEA"/>
    <w:rsid w:val="006C256F"/>
    <w:rsid w:val="006D59EF"/>
    <w:rsid w:val="006D7282"/>
    <w:rsid w:val="006D762F"/>
    <w:rsid w:val="006F2946"/>
    <w:rsid w:val="006F566B"/>
    <w:rsid w:val="00700C1D"/>
    <w:rsid w:val="0071755C"/>
    <w:rsid w:val="007250B2"/>
    <w:rsid w:val="00725154"/>
    <w:rsid w:val="007267ED"/>
    <w:rsid w:val="007303EA"/>
    <w:rsid w:val="007330BC"/>
    <w:rsid w:val="00755982"/>
    <w:rsid w:val="00757EC4"/>
    <w:rsid w:val="0076326F"/>
    <w:rsid w:val="007663D6"/>
    <w:rsid w:val="00770239"/>
    <w:rsid w:val="007706A2"/>
    <w:rsid w:val="00771DF3"/>
    <w:rsid w:val="00775138"/>
    <w:rsid w:val="00780258"/>
    <w:rsid w:val="0078731D"/>
    <w:rsid w:val="00790274"/>
    <w:rsid w:val="0079287A"/>
    <w:rsid w:val="00793F44"/>
    <w:rsid w:val="007948F2"/>
    <w:rsid w:val="00797047"/>
    <w:rsid w:val="007B07A7"/>
    <w:rsid w:val="007B1754"/>
    <w:rsid w:val="007B5639"/>
    <w:rsid w:val="007B5F6B"/>
    <w:rsid w:val="007C2F50"/>
    <w:rsid w:val="007C4948"/>
    <w:rsid w:val="007D24A6"/>
    <w:rsid w:val="007E256E"/>
    <w:rsid w:val="007F510D"/>
    <w:rsid w:val="00800D50"/>
    <w:rsid w:val="00804C46"/>
    <w:rsid w:val="00805A3F"/>
    <w:rsid w:val="00817F4D"/>
    <w:rsid w:val="00833F66"/>
    <w:rsid w:val="00836D7B"/>
    <w:rsid w:val="00841E81"/>
    <w:rsid w:val="008456F0"/>
    <w:rsid w:val="008515EB"/>
    <w:rsid w:val="008518B7"/>
    <w:rsid w:val="00860B76"/>
    <w:rsid w:val="0086245C"/>
    <w:rsid w:val="008666DB"/>
    <w:rsid w:val="0087544B"/>
    <w:rsid w:val="00876F88"/>
    <w:rsid w:val="0088285B"/>
    <w:rsid w:val="00887C88"/>
    <w:rsid w:val="00890F60"/>
    <w:rsid w:val="00891E68"/>
    <w:rsid w:val="00892020"/>
    <w:rsid w:val="00893CFD"/>
    <w:rsid w:val="00894A88"/>
    <w:rsid w:val="008A2DB1"/>
    <w:rsid w:val="008A3853"/>
    <w:rsid w:val="008B159D"/>
    <w:rsid w:val="008C0C31"/>
    <w:rsid w:val="008F503B"/>
    <w:rsid w:val="008F7BA7"/>
    <w:rsid w:val="009010D6"/>
    <w:rsid w:val="00902A44"/>
    <w:rsid w:val="00902F61"/>
    <w:rsid w:val="0091526B"/>
    <w:rsid w:val="0092167D"/>
    <w:rsid w:val="00927444"/>
    <w:rsid w:val="0093604B"/>
    <w:rsid w:val="00937DBA"/>
    <w:rsid w:val="00937F65"/>
    <w:rsid w:val="009401ED"/>
    <w:rsid w:val="0095209E"/>
    <w:rsid w:val="00955937"/>
    <w:rsid w:val="00961BB2"/>
    <w:rsid w:val="00961E4B"/>
    <w:rsid w:val="00962316"/>
    <w:rsid w:val="00962D40"/>
    <w:rsid w:val="0096385E"/>
    <w:rsid w:val="009802C3"/>
    <w:rsid w:val="00981A90"/>
    <w:rsid w:val="00985B46"/>
    <w:rsid w:val="00990D4F"/>
    <w:rsid w:val="009A3CB0"/>
    <w:rsid w:val="009A5876"/>
    <w:rsid w:val="009C115C"/>
    <w:rsid w:val="009D024C"/>
    <w:rsid w:val="009D7E37"/>
    <w:rsid w:val="009E1987"/>
    <w:rsid w:val="009E723C"/>
    <w:rsid w:val="009F16E4"/>
    <w:rsid w:val="009F7999"/>
    <w:rsid w:val="009F7A3F"/>
    <w:rsid w:val="00A17DFC"/>
    <w:rsid w:val="00A20AFD"/>
    <w:rsid w:val="00A21F2E"/>
    <w:rsid w:val="00A35D1E"/>
    <w:rsid w:val="00A416A4"/>
    <w:rsid w:val="00A4495E"/>
    <w:rsid w:val="00A51DD0"/>
    <w:rsid w:val="00A5234C"/>
    <w:rsid w:val="00A624D1"/>
    <w:rsid w:val="00A6260E"/>
    <w:rsid w:val="00A7133C"/>
    <w:rsid w:val="00A71A1E"/>
    <w:rsid w:val="00A73248"/>
    <w:rsid w:val="00A81F0C"/>
    <w:rsid w:val="00A9307B"/>
    <w:rsid w:val="00A97CDB"/>
    <w:rsid w:val="00AA173F"/>
    <w:rsid w:val="00AA70B9"/>
    <w:rsid w:val="00AB46E1"/>
    <w:rsid w:val="00AB4771"/>
    <w:rsid w:val="00AD2570"/>
    <w:rsid w:val="00AD6505"/>
    <w:rsid w:val="00AE47F2"/>
    <w:rsid w:val="00AE654F"/>
    <w:rsid w:val="00B12DF9"/>
    <w:rsid w:val="00B262CC"/>
    <w:rsid w:val="00B30CA3"/>
    <w:rsid w:val="00B31BFF"/>
    <w:rsid w:val="00B322C1"/>
    <w:rsid w:val="00B36C7F"/>
    <w:rsid w:val="00B41FDC"/>
    <w:rsid w:val="00B46EC0"/>
    <w:rsid w:val="00B56F51"/>
    <w:rsid w:val="00B643B1"/>
    <w:rsid w:val="00B667E7"/>
    <w:rsid w:val="00B731F8"/>
    <w:rsid w:val="00B77E95"/>
    <w:rsid w:val="00B92828"/>
    <w:rsid w:val="00B94CA9"/>
    <w:rsid w:val="00BA4663"/>
    <w:rsid w:val="00BB6379"/>
    <w:rsid w:val="00BC6525"/>
    <w:rsid w:val="00BC7720"/>
    <w:rsid w:val="00BE7F4B"/>
    <w:rsid w:val="00BF473D"/>
    <w:rsid w:val="00BF4C11"/>
    <w:rsid w:val="00BF4F07"/>
    <w:rsid w:val="00BF7E91"/>
    <w:rsid w:val="00C026BA"/>
    <w:rsid w:val="00C113E9"/>
    <w:rsid w:val="00C21398"/>
    <w:rsid w:val="00C31032"/>
    <w:rsid w:val="00C3584D"/>
    <w:rsid w:val="00C40806"/>
    <w:rsid w:val="00C50E0E"/>
    <w:rsid w:val="00C54099"/>
    <w:rsid w:val="00C606D5"/>
    <w:rsid w:val="00C729EE"/>
    <w:rsid w:val="00C72E19"/>
    <w:rsid w:val="00C828DA"/>
    <w:rsid w:val="00C94FB8"/>
    <w:rsid w:val="00CB2ECC"/>
    <w:rsid w:val="00CC4F92"/>
    <w:rsid w:val="00CD1729"/>
    <w:rsid w:val="00CD7829"/>
    <w:rsid w:val="00CD7CED"/>
    <w:rsid w:val="00CE5521"/>
    <w:rsid w:val="00CF0DB9"/>
    <w:rsid w:val="00D0417F"/>
    <w:rsid w:val="00D047E7"/>
    <w:rsid w:val="00D11EC0"/>
    <w:rsid w:val="00D14689"/>
    <w:rsid w:val="00D174C9"/>
    <w:rsid w:val="00D22AB6"/>
    <w:rsid w:val="00D35F51"/>
    <w:rsid w:val="00D40B44"/>
    <w:rsid w:val="00D41131"/>
    <w:rsid w:val="00D47992"/>
    <w:rsid w:val="00D50B5A"/>
    <w:rsid w:val="00D6030A"/>
    <w:rsid w:val="00D60784"/>
    <w:rsid w:val="00D63A38"/>
    <w:rsid w:val="00D715EE"/>
    <w:rsid w:val="00D7560B"/>
    <w:rsid w:val="00D7579C"/>
    <w:rsid w:val="00D815A5"/>
    <w:rsid w:val="00DA193C"/>
    <w:rsid w:val="00DA3851"/>
    <w:rsid w:val="00DA6CC6"/>
    <w:rsid w:val="00DA7D78"/>
    <w:rsid w:val="00DB1E9C"/>
    <w:rsid w:val="00DB2AE2"/>
    <w:rsid w:val="00DC5491"/>
    <w:rsid w:val="00DC5CA7"/>
    <w:rsid w:val="00DC669E"/>
    <w:rsid w:val="00DE10A9"/>
    <w:rsid w:val="00DF16D4"/>
    <w:rsid w:val="00E00959"/>
    <w:rsid w:val="00E03181"/>
    <w:rsid w:val="00E069F4"/>
    <w:rsid w:val="00E10E58"/>
    <w:rsid w:val="00E11E46"/>
    <w:rsid w:val="00E147B6"/>
    <w:rsid w:val="00E16B4A"/>
    <w:rsid w:val="00E219D3"/>
    <w:rsid w:val="00E35598"/>
    <w:rsid w:val="00E356F6"/>
    <w:rsid w:val="00E40C2D"/>
    <w:rsid w:val="00E40EBA"/>
    <w:rsid w:val="00E41CB3"/>
    <w:rsid w:val="00E47636"/>
    <w:rsid w:val="00E50FED"/>
    <w:rsid w:val="00E64166"/>
    <w:rsid w:val="00E67F40"/>
    <w:rsid w:val="00E709D5"/>
    <w:rsid w:val="00E837E8"/>
    <w:rsid w:val="00E84B55"/>
    <w:rsid w:val="00E851BC"/>
    <w:rsid w:val="00E90678"/>
    <w:rsid w:val="00EA22CB"/>
    <w:rsid w:val="00EB32B0"/>
    <w:rsid w:val="00EC4980"/>
    <w:rsid w:val="00EC6900"/>
    <w:rsid w:val="00EE1D8B"/>
    <w:rsid w:val="00EE1FBD"/>
    <w:rsid w:val="00EE5FFE"/>
    <w:rsid w:val="00EF4345"/>
    <w:rsid w:val="00EF5A4A"/>
    <w:rsid w:val="00F05089"/>
    <w:rsid w:val="00F11C09"/>
    <w:rsid w:val="00F13E63"/>
    <w:rsid w:val="00F14EB4"/>
    <w:rsid w:val="00F20B12"/>
    <w:rsid w:val="00F35FF9"/>
    <w:rsid w:val="00F52282"/>
    <w:rsid w:val="00F55892"/>
    <w:rsid w:val="00F624B2"/>
    <w:rsid w:val="00F700DC"/>
    <w:rsid w:val="00F71659"/>
    <w:rsid w:val="00F85476"/>
    <w:rsid w:val="00F9144A"/>
    <w:rsid w:val="00F932EC"/>
    <w:rsid w:val="00FA015E"/>
    <w:rsid w:val="00FA42EA"/>
    <w:rsid w:val="00FA6186"/>
    <w:rsid w:val="00FB1256"/>
    <w:rsid w:val="00FB1FA8"/>
    <w:rsid w:val="00FC6710"/>
    <w:rsid w:val="00FD2376"/>
    <w:rsid w:val="00FD6EB2"/>
    <w:rsid w:val="00FE20A7"/>
    <w:rsid w:val="00FE4C98"/>
    <w:rsid w:val="00FE5DC9"/>
    <w:rsid w:val="00FE5DE0"/>
    <w:rsid w:val="00FF30E4"/>
    <w:rsid w:val="00FF612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1A6"/>
  <w15:docId w15:val="{17D83FF4-8AA3-46DF-AC88-AA29031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rsid w:val="0043248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7">
    <w:name w:val="Normal (Web)"/>
    <w:basedOn w:val="a"/>
    <w:uiPriority w:val="99"/>
    <w:rsid w:val="00432480"/>
    <w:pPr>
      <w:spacing w:before="100" w:after="100"/>
    </w:pPr>
    <w:rPr>
      <w:lang w:eastAsia="uk-UA"/>
    </w:rPr>
  </w:style>
  <w:style w:type="character" w:styleId="a8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9">
    <w:name w:val="head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Body Text"/>
    <w:basedOn w:val="a"/>
    <w:link w:val="ae"/>
    <w:rsid w:val="00533813"/>
    <w:pPr>
      <w:suppressAutoHyphens w:val="0"/>
      <w:autoSpaceDN/>
      <w:spacing w:after="120"/>
      <w:textAlignment w:val="auto"/>
    </w:pPr>
  </w:style>
  <w:style w:type="character" w:customStyle="1" w:styleId="ae">
    <w:name w:val="Основной текст Знак"/>
    <w:link w:val="ad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  <w:style w:type="paragraph" w:styleId="af0">
    <w:name w:val="List Paragraph"/>
    <w:basedOn w:val="a"/>
    <w:uiPriority w:val="34"/>
    <w:qFormat/>
    <w:rsid w:val="00B322C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31032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6F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16D4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rvts11">
    <w:name w:val="rvts11"/>
    <w:basedOn w:val="a0"/>
    <w:rsid w:val="00DF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ty.r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2A8E-F2B0-4D17-BC50-C5E5D96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20625</Words>
  <Characters>11757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4</cp:revision>
  <cp:lastPrinted>2021-06-17T13:41:00Z</cp:lastPrinted>
  <dcterms:created xsi:type="dcterms:W3CDTF">2021-06-29T11:33:00Z</dcterms:created>
  <dcterms:modified xsi:type="dcterms:W3CDTF">2021-06-29T11:58:00Z</dcterms:modified>
</cp:coreProperties>
</file>