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BD76" w14:textId="330B03E4" w:rsidR="00D67257" w:rsidRPr="00C13839" w:rsidRDefault="00D67257" w:rsidP="00D67257">
      <w:pPr>
        <w:ind w:right="-426"/>
        <w:rPr>
          <w:rFonts w:ascii="Calibri" w:hAnsi="Calibri"/>
          <w:b/>
          <w:sz w:val="16"/>
          <w:szCs w:val="16"/>
        </w:rPr>
      </w:pPr>
      <w:r w:rsidRPr="002F7ED0">
        <w:rPr>
          <w:rFonts w:ascii="Calibri" w:hAnsi="Calibri"/>
          <w:b/>
          <w:noProof/>
          <w:sz w:val="16"/>
          <w:szCs w:val="16"/>
          <w:lang w:eastAsia="uk-UA"/>
        </w:rPr>
        <w:t xml:space="preserve">                                                                                                                      </w:t>
      </w:r>
      <w:r>
        <w:rPr>
          <w:rFonts w:ascii="Jeka" w:hAnsi="Jeka"/>
          <w:b/>
          <w:noProof/>
          <w:sz w:val="16"/>
          <w:szCs w:val="16"/>
          <w:lang w:eastAsia="uk-UA"/>
        </w:rPr>
        <w:drawing>
          <wp:inline distT="0" distB="0" distL="0" distR="0" wp14:anchorId="39A0441C" wp14:editId="43D73B4E">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44AE4929" w14:textId="77777777" w:rsidR="00D67257" w:rsidRPr="00745827" w:rsidRDefault="00D67257" w:rsidP="00D67257">
      <w:pPr>
        <w:jc w:val="center"/>
        <w:rPr>
          <w:b/>
          <w:bCs/>
          <w:sz w:val="26"/>
          <w:szCs w:val="26"/>
        </w:rPr>
      </w:pPr>
      <w:r w:rsidRPr="00745827">
        <w:rPr>
          <w:b/>
          <w:bCs/>
          <w:sz w:val="26"/>
          <w:szCs w:val="26"/>
        </w:rPr>
        <w:t>У К Р А Ї Н А</w:t>
      </w:r>
    </w:p>
    <w:p w14:paraId="6D3975F2" w14:textId="77777777" w:rsidR="00D67257" w:rsidRPr="00745827" w:rsidRDefault="00D67257" w:rsidP="00D67257">
      <w:pPr>
        <w:keepNext/>
        <w:jc w:val="center"/>
        <w:outlineLvl w:val="0"/>
        <w:rPr>
          <w:b/>
          <w:bCs/>
          <w:sz w:val="26"/>
          <w:szCs w:val="26"/>
        </w:rPr>
      </w:pPr>
      <w:r w:rsidRPr="00745827">
        <w:rPr>
          <w:b/>
          <w:bCs/>
          <w:sz w:val="26"/>
          <w:szCs w:val="26"/>
        </w:rPr>
        <w:t>КУТСЬКА  СЕЛИЩНА  РАДА</w:t>
      </w:r>
    </w:p>
    <w:p w14:paraId="506EACC4" w14:textId="77777777" w:rsidR="00D67257" w:rsidRPr="00745827" w:rsidRDefault="00D67257" w:rsidP="00D67257">
      <w:pPr>
        <w:keepNext/>
        <w:jc w:val="center"/>
        <w:outlineLvl w:val="1"/>
        <w:rPr>
          <w:b/>
          <w:bCs/>
          <w:sz w:val="26"/>
          <w:szCs w:val="26"/>
        </w:rPr>
      </w:pPr>
      <w:r w:rsidRPr="00745827">
        <w:rPr>
          <w:b/>
          <w:bCs/>
          <w:sz w:val="26"/>
          <w:szCs w:val="26"/>
        </w:rPr>
        <w:t>КОСІВСЬКОГО РАЙОНУ ІВАНО-ФРАНКІВСЬКОЇ ОБЛАСТІ</w:t>
      </w:r>
    </w:p>
    <w:p w14:paraId="40E6ABC0" w14:textId="77777777" w:rsidR="00D67257" w:rsidRPr="00745827" w:rsidRDefault="00D67257" w:rsidP="00D67257">
      <w:pPr>
        <w:keepNext/>
        <w:jc w:val="center"/>
        <w:outlineLvl w:val="2"/>
        <w:rPr>
          <w:b/>
          <w:bCs/>
          <w:sz w:val="26"/>
          <w:szCs w:val="26"/>
        </w:rPr>
      </w:pPr>
      <w:r w:rsidRPr="0093603A">
        <w:rPr>
          <w:b/>
          <w:bCs/>
          <w:sz w:val="26"/>
          <w:szCs w:val="26"/>
        </w:rPr>
        <w:t>VIII</w:t>
      </w:r>
      <w:r w:rsidRPr="00745827">
        <w:rPr>
          <w:b/>
          <w:bCs/>
          <w:sz w:val="26"/>
          <w:szCs w:val="26"/>
        </w:rPr>
        <w:t xml:space="preserve"> ДЕМОКРАТИЧНОГО СКЛИКАННЯ</w:t>
      </w:r>
    </w:p>
    <w:p w14:paraId="6C57C8B4" w14:textId="77777777" w:rsidR="00D67257" w:rsidRPr="00745827" w:rsidRDefault="00D67257" w:rsidP="00D67257">
      <w:pPr>
        <w:keepNext/>
        <w:jc w:val="center"/>
        <w:outlineLvl w:val="2"/>
        <w:rPr>
          <w:b/>
          <w:bCs/>
          <w:sz w:val="26"/>
          <w:szCs w:val="26"/>
        </w:rPr>
      </w:pPr>
      <w:r>
        <w:rPr>
          <w:b/>
          <w:bCs/>
          <w:sz w:val="26"/>
          <w:szCs w:val="26"/>
        </w:rPr>
        <w:t xml:space="preserve">ВОСЬМА </w:t>
      </w:r>
      <w:r w:rsidRPr="00745827">
        <w:rPr>
          <w:b/>
          <w:bCs/>
          <w:sz w:val="26"/>
          <w:szCs w:val="26"/>
        </w:rPr>
        <w:t>СЕСІЯ</w:t>
      </w:r>
    </w:p>
    <w:p w14:paraId="7EBB8711" w14:textId="66509092" w:rsidR="00D67257" w:rsidRPr="00970D82" w:rsidRDefault="00D67257" w:rsidP="00D67257">
      <w:pPr>
        <w:jc w:val="center"/>
        <w:rPr>
          <w:b/>
          <w:bCs/>
        </w:rPr>
      </w:pPr>
      <w:r>
        <w:rPr>
          <w:b/>
          <w:bCs/>
        </w:rPr>
        <w:t>РІШЕННЯ №</w:t>
      </w:r>
      <w:r>
        <w:rPr>
          <w:b/>
          <w:bCs/>
        </w:rPr>
        <w:t>70</w:t>
      </w:r>
      <w:r w:rsidRPr="00970D82">
        <w:rPr>
          <w:b/>
          <w:bCs/>
        </w:rPr>
        <w:t>-</w:t>
      </w:r>
      <w:r>
        <w:rPr>
          <w:b/>
          <w:bCs/>
        </w:rPr>
        <w:t>8</w:t>
      </w:r>
      <w:r w:rsidRPr="00970D82">
        <w:rPr>
          <w:b/>
          <w:bCs/>
        </w:rPr>
        <w:t>/2021</w:t>
      </w:r>
    </w:p>
    <w:p w14:paraId="7B3983BE" w14:textId="77777777" w:rsidR="00D67257" w:rsidRPr="00970D82" w:rsidRDefault="00D67257" w:rsidP="00D67257">
      <w:pPr>
        <w:rPr>
          <w:bCs/>
        </w:rPr>
      </w:pPr>
      <w:r>
        <w:rPr>
          <w:bCs/>
        </w:rPr>
        <w:t>24  червня</w:t>
      </w:r>
      <w:r w:rsidRPr="00970D82">
        <w:rPr>
          <w:bCs/>
        </w:rPr>
        <w:t xml:space="preserve"> 2021 року                                                                                                 </w:t>
      </w:r>
      <w:r>
        <w:rPr>
          <w:bCs/>
        </w:rPr>
        <w:t xml:space="preserve"> </w:t>
      </w:r>
      <w:r w:rsidRPr="00970D82">
        <w:rPr>
          <w:bCs/>
        </w:rPr>
        <w:t>с-ще Кути</w:t>
      </w:r>
    </w:p>
    <w:p w14:paraId="1C3D1B27" w14:textId="77777777" w:rsidR="00A7133C" w:rsidRPr="00091E83" w:rsidRDefault="00A7133C" w:rsidP="00A7133C">
      <w:pPr>
        <w:rPr>
          <w:color w:val="800000"/>
          <w:sz w:val="28"/>
          <w:szCs w:val="28"/>
        </w:rPr>
      </w:pPr>
    </w:p>
    <w:p w14:paraId="64C49A31" w14:textId="77777777" w:rsidR="00752EF2" w:rsidRPr="00D67257" w:rsidRDefault="00926E22" w:rsidP="00752EF2">
      <w:pPr>
        <w:jc w:val="both"/>
        <w:rPr>
          <w:b/>
          <w:sz w:val="28"/>
          <w:szCs w:val="28"/>
        </w:rPr>
      </w:pPr>
      <w:r w:rsidRPr="00D67257">
        <w:rPr>
          <w:rFonts w:eastAsia="Droid Sans Fallback"/>
          <w:b/>
          <w:color w:val="000000"/>
          <w:kern w:val="1"/>
          <w:sz w:val="28"/>
          <w:szCs w:val="28"/>
          <w:lang w:eastAsia="zh-CN"/>
        </w:rPr>
        <w:t xml:space="preserve">Про </w:t>
      </w:r>
      <w:r w:rsidR="00752EF2" w:rsidRPr="00D67257">
        <w:rPr>
          <w:rFonts w:eastAsia="Droid Sans Fallback"/>
          <w:b/>
          <w:color w:val="000000"/>
          <w:kern w:val="1"/>
          <w:sz w:val="28"/>
          <w:szCs w:val="28"/>
          <w:lang w:eastAsia="zh-CN"/>
        </w:rPr>
        <w:t>встановлення</w:t>
      </w:r>
      <w:r w:rsidR="00752EF2" w:rsidRPr="00D67257">
        <w:rPr>
          <w:sz w:val="28"/>
          <w:szCs w:val="28"/>
        </w:rPr>
        <w:t xml:space="preserve"> </w:t>
      </w:r>
      <w:r w:rsidR="00752EF2" w:rsidRPr="00D67257">
        <w:rPr>
          <w:b/>
          <w:sz w:val="28"/>
          <w:szCs w:val="28"/>
        </w:rPr>
        <w:t>ставки транспортного податку</w:t>
      </w:r>
    </w:p>
    <w:p w14:paraId="655C4847" w14:textId="6DABFD3F" w:rsidR="00752EF2" w:rsidRPr="00D67257" w:rsidRDefault="00752EF2" w:rsidP="00752EF2">
      <w:pPr>
        <w:jc w:val="both"/>
        <w:rPr>
          <w:rFonts w:eastAsia="Droid Sans Fallback"/>
          <w:b/>
          <w:color w:val="000000"/>
          <w:kern w:val="1"/>
          <w:sz w:val="28"/>
          <w:szCs w:val="28"/>
          <w:lang w:eastAsia="zh-CN"/>
        </w:rPr>
      </w:pPr>
      <w:r w:rsidRPr="00D67257">
        <w:rPr>
          <w:b/>
          <w:sz w:val="28"/>
          <w:szCs w:val="28"/>
        </w:rPr>
        <w:t>на території</w:t>
      </w:r>
      <w:r w:rsidRPr="00D67257">
        <w:rPr>
          <w:rFonts w:eastAsia="Droid Sans Fallback"/>
          <w:b/>
          <w:color w:val="000000"/>
          <w:kern w:val="1"/>
          <w:sz w:val="28"/>
          <w:szCs w:val="28"/>
          <w:lang w:eastAsia="zh-CN"/>
        </w:rPr>
        <w:t xml:space="preserve"> </w:t>
      </w:r>
      <w:r w:rsidRPr="00D67257">
        <w:rPr>
          <w:b/>
          <w:sz w:val="28"/>
          <w:szCs w:val="28"/>
        </w:rPr>
        <w:t xml:space="preserve">Кутської </w:t>
      </w:r>
      <w:r w:rsidR="00D67257">
        <w:rPr>
          <w:b/>
          <w:sz w:val="28"/>
          <w:szCs w:val="28"/>
        </w:rPr>
        <w:t xml:space="preserve">селищної </w:t>
      </w:r>
      <w:r w:rsidRPr="00D67257">
        <w:rPr>
          <w:b/>
          <w:sz w:val="28"/>
          <w:szCs w:val="28"/>
        </w:rPr>
        <w:t xml:space="preserve">територіальної </w:t>
      </w:r>
    </w:p>
    <w:p w14:paraId="212CCDF2" w14:textId="204DBD03" w:rsidR="00926E22" w:rsidRPr="00D67257" w:rsidRDefault="00752EF2" w:rsidP="00752EF2">
      <w:pPr>
        <w:jc w:val="both"/>
        <w:rPr>
          <w:b/>
          <w:sz w:val="28"/>
          <w:szCs w:val="28"/>
        </w:rPr>
      </w:pPr>
      <w:r w:rsidRPr="00D67257">
        <w:rPr>
          <w:b/>
          <w:sz w:val="28"/>
          <w:szCs w:val="28"/>
        </w:rPr>
        <w:t>громади Косівського району Івано-Франківської області</w:t>
      </w:r>
    </w:p>
    <w:p w14:paraId="6158E12C" w14:textId="77777777" w:rsidR="00752EF2" w:rsidRPr="00D67257" w:rsidRDefault="00752EF2" w:rsidP="00752EF2">
      <w:pPr>
        <w:jc w:val="both"/>
        <w:rPr>
          <w:b/>
          <w:sz w:val="28"/>
          <w:szCs w:val="28"/>
        </w:rPr>
      </w:pPr>
    </w:p>
    <w:p w14:paraId="6B8E6402" w14:textId="160FD1BC" w:rsidR="006A4D59" w:rsidRDefault="006A4D59" w:rsidP="004663B7">
      <w:pPr>
        <w:widowControl w:val="0"/>
        <w:tabs>
          <w:tab w:val="left" w:pos="6690"/>
        </w:tabs>
        <w:jc w:val="both"/>
        <w:rPr>
          <w:sz w:val="28"/>
          <w:szCs w:val="28"/>
          <w:lang w:eastAsia="uk-UA"/>
        </w:rPr>
      </w:pPr>
      <w:r w:rsidRPr="00D67257">
        <w:rPr>
          <w:sz w:val="28"/>
          <w:szCs w:val="28"/>
        </w:rPr>
        <w:t xml:space="preserve">         </w:t>
      </w:r>
      <w:r w:rsidR="004F117C" w:rsidRPr="00D67257">
        <w:rPr>
          <w:sz w:val="28"/>
          <w:szCs w:val="28"/>
          <w:lang w:eastAsia="uk-UA"/>
        </w:rPr>
        <w:t>З метою забезпечення збалансованості бюджетних надходжень, відповідно до статей 140, 143, 144 Конституції України, ст. 8 п. 8.3.,ст. 10 п. 10.2.2.,ст. 12 п. 12.3,ст. 268</w:t>
      </w:r>
      <w:r w:rsidR="004F117C" w:rsidRPr="00D67257">
        <w:rPr>
          <w:sz w:val="28"/>
          <w:szCs w:val="28"/>
          <w:vertAlign w:val="superscript"/>
          <w:lang w:eastAsia="uk-UA"/>
        </w:rPr>
        <w:t xml:space="preserve">- </w:t>
      </w:r>
      <w:r w:rsidR="004F117C" w:rsidRPr="00D67257">
        <w:rPr>
          <w:sz w:val="28"/>
          <w:szCs w:val="28"/>
          <w:lang w:eastAsia="uk-UA"/>
        </w:rPr>
        <w:t>1 Податкового кодексу України та керуючись пп. 24 п. 1 ст. 26 Закону України  «Про місцеве самоврядування в Україні»</w:t>
      </w:r>
      <w:r w:rsidR="002F25EE" w:rsidRPr="00D67257">
        <w:rPr>
          <w:sz w:val="28"/>
          <w:szCs w:val="28"/>
          <w:lang w:eastAsia="uk-UA"/>
        </w:rPr>
        <w:t xml:space="preserve">, </w:t>
      </w:r>
      <w:r w:rsidR="00D67257">
        <w:rPr>
          <w:sz w:val="28"/>
          <w:szCs w:val="28"/>
          <w:lang w:eastAsia="uk-UA"/>
        </w:rPr>
        <w:t>Кутська селищна рада</w:t>
      </w:r>
    </w:p>
    <w:p w14:paraId="1EFE1F9F" w14:textId="77777777" w:rsidR="00D67257" w:rsidRDefault="00D67257" w:rsidP="004663B7">
      <w:pPr>
        <w:widowControl w:val="0"/>
        <w:tabs>
          <w:tab w:val="left" w:pos="6690"/>
        </w:tabs>
        <w:jc w:val="both"/>
        <w:rPr>
          <w:sz w:val="28"/>
          <w:szCs w:val="28"/>
          <w:lang w:eastAsia="uk-UA"/>
        </w:rPr>
      </w:pPr>
    </w:p>
    <w:p w14:paraId="28770A03" w14:textId="41E8C7D8" w:rsidR="006A4D59" w:rsidRPr="00D67257" w:rsidRDefault="006A4D59" w:rsidP="00D67257">
      <w:pPr>
        <w:suppressAutoHyphens w:val="0"/>
        <w:autoSpaceDN/>
        <w:ind w:right="141"/>
        <w:textAlignment w:val="auto"/>
        <w:rPr>
          <w:b/>
          <w:sz w:val="28"/>
          <w:szCs w:val="28"/>
        </w:rPr>
      </w:pPr>
      <w:r w:rsidRPr="00D67257">
        <w:rPr>
          <w:b/>
          <w:sz w:val="28"/>
          <w:szCs w:val="28"/>
        </w:rPr>
        <w:t>ВИРІШИЛА:</w:t>
      </w:r>
    </w:p>
    <w:p w14:paraId="07453FC6" w14:textId="2D3B907C" w:rsidR="00474602" w:rsidRPr="00D67257" w:rsidRDefault="00474602">
      <w:pPr>
        <w:tabs>
          <w:tab w:val="left" w:pos="7365"/>
        </w:tabs>
        <w:jc w:val="both"/>
        <w:rPr>
          <w:b/>
          <w:color w:val="000000"/>
          <w:sz w:val="28"/>
          <w:szCs w:val="28"/>
        </w:rPr>
      </w:pPr>
    </w:p>
    <w:p w14:paraId="437CF163" w14:textId="74173446" w:rsidR="00F21214" w:rsidRPr="00D67257" w:rsidRDefault="00F21214" w:rsidP="00F21214">
      <w:pPr>
        <w:keepNext/>
        <w:keepLines/>
        <w:suppressAutoHyphens w:val="0"/>
        <w:autoSpaceDN/>
        <w:jc w:val="both"/>
        <w:textAlignment w:val="auto"/>
        <w:rPr>
          <w:rFonts w:eastAsia="Calibri"/>
          <w:bCs/>
          <w:iCs/>
          <w:sz w:val="28"/>
          <w:szCs w:val="28"/>
          <w:lang w:eastAsia="zh-CN"/>
        </w:rPr>
      </w:pPr>
      <w:r w:rsidRPr="00D67257">
        <w:rPr>
          <w:rFonts w:eastAsia="Calibri"/>
          <w:noProof/>
          <w:sz w:val="28"/>
          <w:szCs w:val="28"/>
        </w:rPr>
        <w:t xml:space="preserve">1. Встановити на території </w:t>
      </w:r>
      <w:r w:rsidRPr="00D67257">
        <w:rPr>
          <w:rFonts w:eastAsia="Calibri"/>
          <w:bCs/>
          <w:iCs/>
          <w:sz w:val="28"/>
          <w:szCs w:val="28"/>
          <w:lang w:eastAsia="zh-CN"/>
        </w:rPr>
        <w:t>Кутської територіальної громади:</w:t>
      </w:r>
    </w:p>
    <w:p w14:paraId="4E59588C" w14:textId="2AA32708" w:rsidR="00170254" w:rsidRPr="00D67257" w:rsidRDefault="00170254" w:rsidP="005B7F62">
      <w:pPr>
        <w:tabs>
          <w:tab w:val="left" w:pos="7365"/>
        </w:tabs>
        <w:jc w:val="both"/>
        <w:rPr>
          <w:noProof/>
          <w:sz w:val="28"/>
          <w:szCs w:val="28"/>
          <w:lang w:eastAsia="uk-UA"/>
        </w:rPr>
      </w:pPr>
      <w:r w:rsidRPr="00D67257">
        <w:rPr>
          <w:sz w:val="28"/>
          <w:szCs w:val="28"/>
          <w:shd w:val="clear" w:color="auto" w:fill="FFFFFF"/>
        </w:rPr>
        <w:t>1.1.</w:t>
      </w:r>
      <w:r w:rsidR="00E13D55" w:rsidRPr="00D67257">
        <w:rPr>
          <w:sz w:val="28"/>
          <w:szCs w:val="28"/>
          <w:shd w:val="clear" w:color="auto" w:fill="FFFFFF"/>
        </w:rPr>
        <w:t xml:space="preserve">Встановити </w:t>
      </w:r>
      <w:r w:rsidRPr="00D67257">
        <w:rPr>
          <w:sz w:val="28"/>
          <w:szCs w:val="28"/>
          <w:shd w:val="clear" w:color="auto" w:fill="FFFFFF"/>
        </w:rPr>
        <w:t>ставку транспортного податку відповідно до п.4 Порядку сплати транспортного податку на території Кутської територіальної громади.</w:t>
      </w:r>
    </w:p>
    <w:p w14:paraId="2B453F94" w14:textId="5FB84A65" w:rsidR="00F21214" w:rsidRPr="00D67257" w:rsidRDefault="00170254" w:rsidP="005B7F62">
      <w:pPr>
        <w:tabs>
          <w:tab w:val="left" w:pos="7365"/>
        </w:tabs>
        <w:jc w:val="both"/>
        <w:rPr>
          <w:sz w:val="28"/>
          <w:szCs w:val="28"/>
        </w:rPr>
      </w:pPr>
      <w:r w:rsidRPr="00D67257">
        <w:rPr>
          <w:noProof/>
          <w:sz w:val="28"/>
          <w:szCs w:val="28"/>
          <w:lang w:eastAsia="uk-UA"/>
        </w:rPr>
        <w:t>1.2</w:t>
      </w:r>
      <w:r w:rsidR="009F525E" w:rsidRPr="00D67257">
        <w:rPr>
          <w:noProof/>
          <w:sz w:val="28"/>
          <w:szCs w:val="28"/>
          <w:lang w:eastAsia="uk-UA"/>
        </w:rPr>
        <w:t>.</w:t>
      </w:r>
      <w:r w:rsidRPr="00D67257">
        <w:rPr>
          <w:color w:val="444444"/>
          <w:sz w:val="28"/>
          <w:szCs w:val="28"/>
          <w:shd w:val="clear" w:color="auto" w:fill="FFFFFF"/>
        </w:rPr>
        <w:t xml:space="preserve"> </w:t>
      </w:r>
      <w:r w:rsidRPr="00D67257">
        <w:rPr>
          <w:sz w:val="28"/>
          <w:szCs w:val="28"/>
          <w:shd w:val="clear" w:color="auto" w:fill="FFFFFF"/>
        </w:rPr>
        <w:t xml:space="preserve">Затвердити Порядок сплати транспортного податку на території </w:t>
      </w:r>
      <w:r w:rsidR="009B46D7" w:rsidRPr="00D67257">
        <w:rPr>
          <w:sz w:val="28"/>
          <w:szCs w:val="28"/>
          <w:shd w:val="clear" w:color="auto" w:fill="FFFFFF"/>
        </w:rPr>
        <w:t>Кутської</w:t>
      </w:r>
      <w:r w:rsidRPr="00D67257">
        <w:rPr>
          <w:sz w:val="28"/>
          <w:szCs w:val="28"/>
          <w:shd w:val="clear" w:color="auto" w:fill="FFFFFF"/>
        </w:rPr>
        <w:t xml:space="preserve"> територ</w:t>
      </w:r>
      <w:r w:rsidR="002B5506" w:rsidRPr="00D67257">
        <w:rPr>
          <w:sz w:val="28"/>
          <w:szCs w:val="28"/>
          <w:shd w:val="clear" w:color="auto" w:fill="FFFFFF"/>
        </w:rPr>
        <w:t xml:space="preserve">іальної громади згідно Додатку </w:t>
      </w:r>
      <w:r w:rsidR="00F21214" w:rsidRPr="00D67257">
        <w:rPr>
          <w:noProof/>
          <w:sz w:val="28"/>
          <w:szCs w:val="28"/>
          <w:lang w:eastAsia="uk-UA"/>
        </w:rPr>
        <w:t>;</w:t>
      </w:r>
    </w:p>
    <w:p w14:paraId="3EED56C2" w14:textId="45BE9CBD" w:rsidR="00FE10BE" w:rsidRPr="00D67257" w:rsidRDefault="00C96E47" w:rsidP="00FE10BE">
      <w:pPr>
        <w:tabs>
          <w:tab w:val="left" w:pos="7365"/>
        </w:tabs>
        <w:jc w:val="both"/>
        <w:rPr>
          <w:sz w:val="28"/>
          <w:szCs w:val="28"/>
        </w:rPr>
      </w:pPr>
      <w:r w:rsidRPr="00D67257">
        <w:rPr>
          <w:sz w:val="28"/>
          <w:szCs w:val="28"/>
          <w:shd w:val="clear" w:color="auto" w:fill="FFFFFF"/>
        </w:rPr>
        <w:t>3</w:t>
      </w:r>
      <w:r w:rsidR="00FE10BE" w:rsidRPr="00D67257">
        <w:rPr>
          <w:sz w:val="28"/>
          <w:szCs w:val="28"/>
          <w:shd w:val="clear" w:color="auto" w:fill="FFFFFF"/>
        </w:rPr>
        <w:t>.</w:t>
      </w:r>
      <w:r w:rsidR="00D67257">
        <w:rPr>
          <w:sz w:val="28"/>
          <w:szCs w:val="28"/>
        </w:rPr>
        <w:t xml:space="preserve"> Оприлюднити це</w:t>
      </w:r>
      <w:r w:rsidR="00FE10BE" w:rsidRPr="00D67257">
        <w:rPr>
          <w:sz w:val="28"/>
          <w:szCs w:val="28"/>
        </w:rPr>
        <w:t xml:space="preserve"> рішення на офіційном</w:t>
      </w:r>
      <w:r w:rsidR="005E302F" w:rsidRPr="00D67257">
        <w:rPr>
          <w:sz w:val="28"/>
          <w:szCs w:val="28"/>
        </w:rPr>
        <w:t xml:space="preserve">у сайті Кутської селищної ради </w:t>
      </w:r>
      <w:hyperlink r:id="rId9" w:history="1">
        <w:r w:rsidR="005E302F" w:rsidRPr="00D67257">
          <w:rPr>
            <w:color w:val="0000FF"/>
            <w:sz w:val="28"/>
            <w:szCs w:val="28"/>
            <w:u w:val="single"/>
          </w:rPr>
          <w:t>(kuty-rada.gov.ua)</w:t>
        </w:r>
      </w:hyperlink>
      <w:r w:rsidR="00FE10BE" w:rsidRPr="00D67257">
        <w:rPr>
          <w:sz w:val="28"/>
          <w:szCs w:val="28"/>
        </w:rPr>
        <w:t>.</w:t>
      </w:r>
    </w:p>
    <w:p w14:paraId="322634CF" w14:textId="69239A41" w:rsidR="00FE10BE" w:rsidRPr="00D67257" w:rsidRDefault="00C96E47" w:rsidP="00D67257">
      <w:pPr>
        <w:jc w:val="both"/>
        <w:rPr>
          <w:sz w:val="28"/>
          <w:szCs w:val="28"/>
        </w:rPr>
      </w:pPr>
      <w:r w:rsidRPr="00D67257">
        <w:rPr>
          <w:sz w:val="28"/>
          <w:szCs w:val="28"/>
        </w:rPr>
        <w:t>4</w:t>
      </w:r>
      <w:r w:rsidR="00FE10BE" w:rsidRPr="00D67257">
        <w:rPr>
          <w:sz w:val="28"/>
          <w:szCs w:val="28"/>
        </w:rPr>
        <w:t>.</w:t>
      </w:r>
      <w:r w:rsidR="00D67257">
        <w:rPr>
          <w:sz w:val="28"/>
          <w:szCs w:val="28"/>
        </w:rPr>
        <w:t xml:space="preserve"> Попередні р</w:t>
      </w:r>
      <w:r w:rsidR="00FE10BE" w:rsidRPr="00D67257">
        <w:rPr>
          <w:sz w:val="28"/>
          <w:szCs w:val="28"/>
        </w:rPr>
        <w:t xml:space="preserve">ішення </w:t>
      </w:r>
      <w:r w:rsidR="00D67257">
        <w:rPr>
          <w:rFonts w:eastAsia="Droid Sans Fallback"/>
          <w:color w:val="000000"/>
          <w:kern w:val="1"/>
          <w:sz w:val="28"/>
          <w:szCs w:val="28"/>
          <w:lang w:eastAsia="zh-CN"/>
        </w:rPr>
        <w:t>п</w:t>
      </w:r>
      <w:r w:rsidR="00D67257" w:rsidRPr="00D67257">
        <w:rPr>
          <w:rFonts w:eastAsia="Droid Sans Fallback"/>
          <w:color w:val="000000"/>
          <w:kern w:val="1"/>
          <w:sz w:val="28"/>
          <w:szCs w:val="28"/>
          <w:lang w:eastAsia="zh-CN"/>
        </w:rPr>
        <w:t>ро встановлення</w:t>
      </w:r>
      <w:r w:rsidR="00D67257" w:rsidRPr="00D67257">
        <w:rPr>
          <w:sz w:val="28"/>
          <w:szCs w:val="28"/>
        </w:rPr>
        <w:t xml:space="preserve"> ставки транспортного податку</w:t>
      </w:r>
      <w:r w:rsidR="00D67257">
        <w:rPr>
          <w:sz w:val="28"/>
          <w:szCs w:val="28"/>
        </w:rPr>
        <w:t xml:space="preserve"> прийняті Кутською селищною радою та  ліквідованими сільськими радами </w:t>
      </w:r>
      <w:r w:rsidR="00FE10BE" w:rsidRPr="00D67257">
        <w:rPr>
          <w:sz w:val="28"/>
          <w:szCs w:val="28"/>
        </w:rPr>
        <w:t>населених пунктів, які входять до складу Кутської територіальної громади визнати такими, що втратили чинність.</w:t>
      </w:r>
    </w:p>
    <w:p w14:paraId="7EC4A4FD" w14:textId="45836002" w:rsidR="00FE10BE" w:rsidRPr="00D67257" w:rsidRDefault="00C96E47" w:rsidP="00FE10BE">
      <w:pPr>
        <w:tabs>
          <w:tab w:val="left" w:pos="7365"/>
        </w:tabs>
        <w:jc w:val="both"/>
        <w:rPr>
          <w:sz w:val="28"/>
          <w:szCs w:val="28"/>
        </w:rPr>
      </w:pPr>
      <w:r w:rsidRPr="00D67257">
        <w:rPr>
          <w:sz w:val="28"/>
          <w:szCs w:val="28"/>
        </w:rPr>
        <w:t>5</w:t>
      </w:r>
      <w:r w:rsidR="00FE10BE" w:rsidRPr="00D67257">
        <w:rPr>
          <w:sz w:val="28"/>
          <w:szCs w:val="28"/>
        </w:rPr>
        <w:t xml:space="preserve">. Контроль за виконанням цього рішення покласти на </w:t>
      </w:r>
      <w:r w:rsidR="00076A60" w:rsidRPr="00D67257">
        <w:rPr>
          <w:bCs/>
          <w:sz w:val="28"/>
          <w:szCs w:val="28"/>
          <w:bdr w:val="none" w:sz="0" w:space="0" w:color="auto" w:frame="1"/>
          <w:shd w:val="clear" w:color="auto" w:fill="FBFBFB"/>
        </w:rPr>
        <w:t>постійну комісію селищної ради з питань комунальної власності, житлово-комунального господарства, надзвичайних ситуацій, дорожнього будівництв</w:t>
      </w:r>
      <w:r w:rsidR="00D67257">
        <w:rPr>
          <w:bCs/>
          <w:sz w:val="28"/>
          <w:szCs w:val="28"/>
          <w:bdr w:val="none" w:sz="0" w:space="0" w:color="auto" w:frame="1"/>
          <w:shd w:val="clear" w:color="auto" w:fill="FBFBFB"/>
        </w:rPr>
        <w:t>а, транспорту та інфраструктури (Микола ДАНИЛЮК).</w:t>
      </w:r>
    </w:p>
    <w:p w14:paraId="58FA7C2A" w14:textId="791CB082" w:rsidR="00FE10BE" w:rsidRPr="00D67257" w:rsidRDefault="00C96E47" w:rsidP="00FE10BE">
      <w:pPr>
        <w:tabs>
          <w:tab w:val="left" w:pos="7365"/>
        </w:tabs>
        <w:rPr>
          <w:sz w:val="28"/>
          <w:szCs w:val="28"/>
        </w:rPr>
      </w:pPr>
      <w:r w:rsidRPr="00D67257">
        <w:rPr>
          <w:sz w:val="28"/>
          <w:szCs w:val="28"/>
        </w:rPr>
        <w:t>6</w:t>
      </w:r>
      <w:r w:rsidR="00FE10BE" w:rsidRPr="00D67257">
        <w:rPr>
          <w:sz w:val="28"/>
          <w:szCs w:val="28"/>
        </w:rPr>
        <w:t>. Рішення набирає чинності з 01 січня 2022 року.</w:t>
      </w:r>
    </w:p>
    <w:p w14:paraId="56211D86" w14:textId="77777777" w:rsidR="00890F60" w:rsidRDefault="00890F60" w:rsidP="0039030D">
      <w:pPr>
        <w:tabs>
          <w:tab w:val="left" w:pos="7365"/>
        </w:tabs>
      </w:pPr>
    </w:p>
    <w:p w14:paraId="4F768CCC" w14:textId="77777777" w:rsidR="00890F60" w:rsidRDefault="00890F60" w:rsidP="0039030D">
      <w:pPr>
        <w:tabs>
          <w:tab w:val="left" w:pos="7365"/>
        </w:tabs>
      </w:pPr>
    </w:p>
    <w:p w14:paraId="12045643" w14:textId="77777777" w:rsidR="00890F60" w:rsidRDefault="00890F60" w:rsidP="0039030D">
      <w:pPr>
        <w:tabs>
          <w:tab w:val="left" w:pos="7365"/>
        </w:tabs>
      </w:pPr>
    </w:p>
    <w:p w14:paraId="4B6E0E3F" w14:textId="77777777" w:rsidR="00890F60" w:rsidRPr="00D67257" w:rsidRDefault="00890F60" w:rsidP="0039030D">
      <w:pPr>
        <w:tabs>
          <w:tab w:val="left" w:pos="7365"/>
        </w:tabs>
        <w:rPr>
          <w:sz w:val="28"/>
          <w:szCs w:val="28"/>
        </w:rPr>
      </w:pPr>
    </w:p>
    <w:p w14:paraId="582572C8" w14:textId="100D6A19" w:rsidR="00890F60" w:rsidRPr="00D67257" w:rsidRDefault="00890F60" w:rsidP="0039030D">
      <w:pPr>
        <w:tabs>
          <w:tab w:val="left" w:pos="7365"/>
        </w:tabs>
        <w:rPr>
          <w:b/>
          <w:color w:val="000000"/>
          <w:sz w:val="28"/>
          <w:szCs w:val="28"/>
        </w:rPr>
      </w:pPr>
      <w:r w:rsidRPr="00D67257">
        <w:rPr>
          <w:b/>
          <w:color w:val="000000"/>
          <w:sz w:val="28"/>
          <w:szCs w:val="28"/>
        </w:rPr>
        <w:t xml:space="preserve">Селищний голова                    </w:t>
      </w:r>
      <w:r w:rsidR="00D67257">
        <w:rPr>
          <w:b/>
          <w:color w:val="000000"/>
          <w:sz w:val="28"/>
          <w:szCs w:val="28"/>
        </w:rPr>
        <w:t xml:space="preserve">                      </w:t>
      </w:r>
      <w:r w:rsidRPr="00D67257">
        <w:rPr>
          <w:b/>
          <w:color w:val="000000"/>
          <w:sz w:val="28"/>
          <w:szCs w:val="28"/>
        </w:rPr>
        <w:t xml:space="preserve">                </w:t>
      </w:r>
      <w:r w:rsidR="007948F2" w:rsidRPr="00D67257">
        <w:rPr>
          <w:b/>
          <w:color w:val="000000"/>
          <w:sz w:val="28"/>
          <w:szCs w:val="28"/>
        </w:rPr>
        <w:t xml:space="preserve">  Дмитро ПАВЛЮК</w:t>
      </w:r>
    </w:p>
    <w:p w14:paraId="30021C27" w14:textId="77777777" w:rsidR="000C6969" w:rsidRDefault="000C6969" w:rsidP="0039030D">
      <w:pPr>
        <w:tabs>
          <w:tab w:val="left" w:pos="7365"/>
        </w:tabs>
        <w:rPr>
          <w:b/>
          <w:color w:val="000000"/>
        </w:rPr>
      </w:pPr>
    </w:p>
    <w:p w14:paraId="59D478B4" w14:textId="77777777" w:rsidR="000C6969" w:rsidRDefault="000C6969" w:rsidP="0039030D">
      <w:pPr>
        <w:tabs>
          <w:tab w:val="left" w:pos="7365"/>
        </w:tabs>
        <w:rPr>
          <w:b/>
          <w:color w:val="000000"/>
        </w:rPr>
      </w:pPr>
    </w:p>
    <w:p w14:paraId="17C299E8" w14:textId="1751DB3B" w:rsidR="005D1A99" w:rsidRDefault="000E0A32" w:rsidP="000E0A32">
      <w:pPr>
        <w:shd w:val="clear" w:color="auto" w:fill="FFFFFF"/>
        <w:ind w:right="-10"/>
        <w:rPr>
          <w:b/>
          <w:color w:val="000000"/>
          <w:spacing w:val="-1"/>
        </w:rPr>
      </w:pPr>
      <w:r w:rsidRPr="000E0A32">
        <w:rPr>
          <w:b/>
          <w:color w:val="000000"/>
          <w:spacing w:val="-1"/>
        </w:rPr>
        <w:lastRenderedPageBreak/>
        <w:t xml:space="preserve">                                                            </w:t>
      </w:r>
      <w:r w:rsidR="002F658A">
        <w:rPr>
          <w:b/>
          <w:color w:val="000000"/>
          <w:spacing w:val="-1"/>
        </w:rPr>
        <w:t xml:space="preserve">         </w:t>
      </w:r>
    </w:p>
    <w:p w14:paraId="5F3375F4" w14:textId="059D70B8" w:rsidR="003F2113" w:rsidRDefault="005D1A99" w:rsidP="000E0A32">
      <w:pPr>
        <w:shd w:val="clear" w:color="auto" w:fill="FFFFFF"/>
        <w:ind w:right="-10"/>
        <w:rPr>
          <w:b/>
          <w:color w:val="000000"/>
          <w:spacing w:val="-1"/>
        </w:rPr>
      </w:pPr>
      <w:r>
        <w:rPr>
          <w:b/>
          <w:color w:val="000000"/>
          <w:spacing w:val="-1"/>
        </w:rPr>
        <w:t xml:space="preserve">                                               </w:t>
      </w:r>
      <w:r w:rsidR="00226C85">
        <w:rPr>
          <w:b/>
          <w:color w:val="000000"/>
          <w:spacing w:val="-1"/>
        </w:rPr>
        <w:t xml:space="preserve">                              </w:t>
      </w:r>
    </w:p>
    <w:p w14:paraId="785F0470" w14:textId="15ED1038" w:rsidR="000E0A32" w:rsidRPr="000E0A32" w:rsidRDefault="000E0A32" w:rsidP="003F2113">
      <w:pPr>
        <w:shd w:val="clear" w:color="auto" w:fill="FFFFFF"/>
        <w:ind w:left="4112" w:right="-10" w:firstLine="708"/>
        <w:rPr>
          <w:b/>
          <w:color w:val="000000"/>
          <w:spacing w:val="-1"/>
        </w:rPr>
      </w:pPr>
      <w:r w:rsidRPr="000E0A32">
        <w:rPr>
          <w:b/>
          <w:color w:val="000000"/>
          <w:spacing w:val="-1"/>
        </w:rPr>
        <w:t>ТВЕРДЖУЮ</w:t>
      </w:r>
    </w:p>
    <w:p w14:paraId="703A3C4A" w14:textId="11EE7C89" w:rsidR="000E0A32" w:rsidRPr="000E0A32" w:rsidRDefault="00D67257" w:rsidP="000E0A32">
      <w:pPr>
        <w:widowControl w:val="0"/>
        <w:shd w:val="clear" w:color="auto" w:fill="FFFFFF"/>
        <w:suppressAutoHyphens w:val="0"/>
        <w:autoSpaceDE w:val="0"/>
        <w:adjustRightInd w:val="0"/>
        <w:ind w:left="4820" w:right="-10"/>
        <w:textAlignment w:val="auto"/>
        <w:rPr>
          <w:b/>
          <w:color w:val="000000"/>
        </w:rPr>
      </w:pPr>
      <w:r>
        <w:rPr>
          <w:b/>
          <w:color w:val="000000"/>
          <w:spacing w:val="-2"/>
        </w:rPr>
        <w:t>Кутський селищний голова</w:t>
      </w:r>
    </w:p>
    <w:p w14:paraId="0527C99D" w14:textId="65274352" w:rsidR="000E0A32" w:rsidRPr="000E0A32" w:rsidRDefault="000E0A32" w:rsidP="000E0A32">
      <w:pPr>
        <w:widowControl w:val="0"/>
        <w:shd w:val="clear" w:color="auto" w:fill="FFFFFF"/>
        <w:tabs>
          <w:tab w:val="left" w:leader="underscore" w:pos="6480"/>
        </w:tabs>
        <w:suppressAutoHyphens w:val="0"/>
        <w:autoSpaceDE w:val="0"/>
        <w:adjustRightInd w:val="0"/>
        <w:ind w:left="4820" w:right="-10"/>
        <w:textAlignment w:val="auto"/>
        <w:rPr>
          <w:color w:val="000000"/>
        </w:rPr>
      </w:pPr>
      <w:r w:rsidRPr="000E0A32">
        <w:rPr>
          <w:b/>
          <w:color w:val="000000"/>
          <w:spacing w:val="-48"/>
        </w:rPr>
        <w:t>_______________________</w:t>
      </w:r>
      <w:r w:rsidRPr="000E0A32">
        <w:rPr>
          <w:color w:val="000000"/>
        </w:rPr>
        <w:t xml:space="preserve"> __ </w:t>
      </w:r>
      <w:r w:rsidR="00CD7B99">
        <w:rPr>
          <w:b/>
          <w:color w:val="000000"/>
        </w:rPr>
        <w:t>Дмитро ПАВЛЮК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A05AC36" w14:textId="7D4FC5AA" w:rsidR="000E0A32" w:rsidRDefault="000E0A32" w:rsidP="00F61A4E">
      <w:pPr>
        <w:tabs>
          <w:tab w:val="left" w:pos="7365"/>
        </w:tabs>
        <w:jc w:val="center"/>
        <w:rPr>
          <w:rFonts w:eastAsia="Calibri"/>
          <w:b/>
          <w:sz w:val="20"/>
          <w:szCs w:val="20"/>
          <w:lang w:eastAsia="en-US"/>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1D1896AE" w14:textId="77777777" w:rsidR="00775D5D" w:rsidRDefault="00775D5D" w:rsidP="0086689B">
      <w:pPr>
        <w:shd w:val="clear" w:color="auto" w:fill="FFFFFF"/>
        <w:suppressAutoHyphens w:val="0"/>
        <w:autoSpaceDN/>
        <w:jc w:val="center"/>
        <w:rPr>
          <w:rFonts w:ascii="inherit" w:hAnsi="inherit"/>
          <w:b/>
          <w:bCs/>
          <w:sz w:val="23"/>
          <w:szCs w:val="23"/>
          <w:bdr w:val="none" w:sz="0" w:space="0" w:color="auto" w:frame="1"/>
          <w:lang w:eastAsia="uk-UA"/>
        </w:rPr>
      </w:pPr>
      <w:r>
        <w:rPr>
          <w:rFonts w:ascii="inherit" w:hAnsi="inherit"/>
          <w:b/>
          <w:bCs/>
          <w:sz w:val="23"/>
          <w:szCs w:val="23"/>
          <w:bdr w:val="none" w:sz="0" w:space="0" w:color="auto" w:frame="1"/>
          <w:lang w:eastAsia="uk-UA"/>
        </w:rPr>
        <w:t>ПОРЯДОК</w:t>
      </w:r>
      <w:r w:rsidR="00667857" w:rsidRPr="0086689B">
        <w:rPr>
          <w:rFonts w:ascii="inherit" w:hAnsi="inherit"/>
          <w:b/>
          <w:bCs/>
          <w:sz w:val="23"/>
          <w:szCs w:val="23"/>
          <w:bdr w:val="none" w:sz="0" w:space="0" w:color="auto" w:frame="1"/>
          <w:lang w:eastAsia="uk-UA"/>
        </w:rPr>
        <w:t xml:space="preserve"> </w:t>
      </w:r>
    </w:p>
    <w:p w14:paraId="724B2F59" w14:textId="53595552" w:rsidR="00667857" w:rsidRPr="00667857" w:rsidRDefault="00667857" w:rsidP="0086689B">
      <w:pPr>
        <w:shd w:val="clear" w:color="auto" w:fill="FFFFFF"/>
        <w:suppressAutoHyphens w:val="0"/>
        <w:autoSpaceDN/>
        <w:jc w:val="center"/>
        <w:rPr>
          <w:sz w:val="23"/>
          <w:szCs w:val="23"/>
          <w:lang w:eastAsia="uk-UA"/>
        </w:rPr>
      </w:pPr>
      <w:r w:rsidRPr="0086689B">
        <w:rPr>
          <w:rFonts w:ascii="inherit" w:hAnsi="inherit"/>
          <w:b/>
          <w:bCs/>
          <w:sz w:val="23"/>
          <w:szCs w:val="23"/>
          <w:bdr w:val="none" w:sz="0" w:space="0" w:color="auto" w:frame="1"/>
          <w:lang w:eastAsia="uk-UA"/>
        </w:rPr>
        <w:t>сплати транспортного податку на території</w:t>
      </w:r>
    </w:p>
    <w:p w14:paraId="0B2F1788" w14:textId="03E4FAC1" w:rsidR="009016C9" w:rsidRDefault="009016C9" w:rsidP="009016C9">
      <w:pPr>
        <w:jc w:val="center"/>
        <w:rPr>
          <w:b/>
        </w:rPr>
      </w:pPr>
      <w:r>
        <w:rPr>
          <w:b/>
        </w:rPr>
        <w:t>Кутської</w:t>
      </w:r>
      <w:r w:rsidRPr="008666DB">
        <w:rPr>
          <w:b/>
        </w:rPr>
        <w:t xml:space="preserve"> територіальної громади </w:t>
      </w:r>
      <w:r>
        <w:rPr>
          <w:b/>
        </w:rPr>
        <w:t>Косівського</w:t>
      </w:r>
      <w:r w:rsidRPr="008666DB">
        <w:rPr>
          <w:b/>
        </w:rPr>
        <w:t xml:space="preserve"> району Івано-Франківської області</w:t>
      </w:r>
    </w:p>
    <w:p w14:paraId="3F033C2B" w14:textId="77777777" w:rsidR="003B1ACD" w:rsidRDefault="003B1ACD" w:rsidP="009016C9">
      <w:pPr>
        <w:jc w:val="center"/>
        <w:rPr>
          <w:b/>
        </w:rPr>
      </w:pPr>
    </w:p>
    <w:p w14:paraId="150F093B" w14:textId="77777777" w:rsidR="00784236" w:rsidRDefault="00382C5A" w:rsidP="00784236">
      <w:pPr>
        <w:autoSpaceDN/>
        <w:jc w:val="center"/>
        <w:textAlignment w:val="auto"/>
        <w:rPr>
          <w:b/>
          <w:shd w:val="clear" w:color="auto" w:fill="FFFFFF"/>
        </w:rPr>
      </w:pPr>
      <w:r w:rsidRPr="00E409C6">
        <w:rPr>
          <w:b/>
          <w:shd w:val="clear" w:color="auto" w:fill="FFFFFF"/>
        </w:rPr>
        <w:t>І. Загальні положення</w:t>
      </w:r>
    </w:p>
    <w:p w14:paraId="4F0FA496" w14:textId="77777777" w:rsidR="00A662EE" w:rsidRDefault="00382C5A" w:rsidP="00A662EE">
      <w:pPr>
        <w:pStyle w:val="a7"/>
        <w:shd w:val="clear" w:color="auto" w:fill="FFFFFF"/>
        <w:spacing w:before="0" w:after="0"/>
        <w:jc w:val="both"/>
        <w:rPr>
          <w:sz w:val="23"/>
          <w:szCs w:val="23"/>
        </w:rPr>
      </w:pPr>
      <w:r w:rsidRPr="00382C5A">
        <w:rPr>
          <w:color w:val="000000"/>
        </w:rPr>
        <w:br/>
      </w:r>
      <w:r w:rsidR="00813E0F" w:rsidRPr="00813E0F">
        <w:rPr>
          <w:sz w:val="23"/>
          <w:szCs w:val="23"/>
        </w:rPr>
        <w:t xml:space="preserve">1.1.Порядок сплати транспортного податку на території </w:t>
      </w:r>
      <w:r w:rsidR="00813E0F">
        <w:rPr>
          <w:sz w:val="23"/>
          <w:szCs w:val="23"/>
        </w:rPr>
        <w:t>Кутської</w:t>
      </w:r>
      <w:r w:rsidR="00813E0F" w:rsidRPr="00813E0F">
        <w:rPr>
          <w:sz w:val="23"/>
          <w:szCs w:val="23"/>
        </w:rPr>
        <w:t xml:space="preserve"> територіальної громади (далі – Порядок) розроблено на підставі ст. 267 Податкового кодексу України № 2755-VI від 02.12.2010 року зі змінами та доповненнями, Бюджетного кодексу України, ст.25, п.24 ч.1 ст.26, ст.59, ст.69 Закону України “Про місцеве самоврядування в Україні” № 280/97- ВР від 21.05.1997 </w:t>
      </w:r>
      <w:r w:rsidR="00813E0F">
        <w:rPr>
          <w:sz w:val="23"/>
          <w:szCs w:val="23"/>
        </w:rPr>
        <w:t xml:space="preserve">та </w:t>
      </w:r>
      <w:r w:rsidR="00813E0F" w:rsidRPr="00813E0F">
        <w:rPr>
          <w:sz w:val="23"/>
          <w:szCs w:val="23"/>
        </w:rPr>
        <w:t xml:space="preserve">визначає порядок справляння транспортного податку на території </w:t>
      </w:r>
      <w:r w:rsidR="00813E0F">
        <w:rPr>
          <w:sz w:val="23"/>
          <w:szCs w:val="23"/>
        </w:rPr>
        <w:t>Кутської територіальної громади</w:t>
      </w:r>
      <w:r w:rsidR="00813E0F" w:rsidRPr="00813E0F">
        <w:rPr>
          <w:sz w:val="23"/>
          <w:szCs w:val="23"/>
        </w:rPr>
        <w:t>.</w:t>
      </w:r>
    </w:p>
    <w:p w14:paraId="6945F103" w14:textId="2629F73E" w:rsidR="00813E0F" w:rsidRPr="00813E0F" w:rsidRDefault="00813E0F" w:rsidP="00A662EE">
      <w:pPr>
        <w:pStyle w:val="a7"/>
        <w:shd w:val="clear" w:color="auto" w:fill="FFFFFF"/>
        <w:spacing w:before="0" w:after="0"/>
        <w:ind w:firstLine="708"/>
        <w:jc w:val="both"/>
        <w:rPr>
          <w:sz w:val="23"/>
          <w:szCs w:val="23"/>
        </w:rPr>
      </w:pPr>
      <w:r w:rsidRPr="00813E0F">
        <w:rPr>
          <w:sz w:val="23"/>
          <w:szCs w:val="23"/>
        </w:rPr>
        <w:t xml:space="preserve">Цей Порядок є обов’язковим до виконання юридичними та фізичними особами на території </w:t>
      </w:r>
      <w:r>
        <w:rPr>
          <w:sz w:val="23"/>
          <w:szCs w:val="23"/>
        </w:rPr>
        <w:t>Кутської</w:t>
      </w:r>
      <w:r w:rsidRPr="00813E0F">
        <w:rPr>
          <w:sz w:val="23"/>
          <w:szCs w:val="23"/>
        </w:rPr>
        <w:t xml:space="preserve"> територіальної громади.</w:t>
      </w:r>
    </w:p>
    <w:p w14:paraId="61F6B7ED" w14:textId="77777777" w:rsidR="00B9151D" w:rsidRDefault="00B9151D" w:rsidP="00D32542">
      <w:pPr>
        <w:autoSpaceDN/>
        <w:jc w:val="both"/>
        <w:textAlignment w:val="auto"/>
        <w:rPr>
          <w:color w:val="000000"/>
          <w:shd w:val="clear" w:color="auto" w:fill="FFFFFF"/>
        </w:rPr>
      </w:pPr>
    </w:p>
    <w:p w14:paraId="1F1ACF1A" w14:textId="3AF9787B" w:rsidR="003C287D" w:rsidRPr="003C287D" w:rsidRDefault="003C287D" w:rsidP="003C287D">
      <w:pPr>
        <w:tabs>
          <w:tab w:val="left" w:pos="7365"/>
        </w:tabs>
        <w:jc w:val="center"/>
        <w:rPr>
          <w:b/>
        </w:rPr>
      </w:pPr>
      <w:r w:rsidRPr="003C287D">
        <w:rPr>
          <w:b/>
        </w:rPr>
        <w:t xml:space="preserve">ІІ. </w:t>
      </w:r>
      <w:r w:rsidR="00457C02" w:rsidRPr="00457C02">
        <w:rPr>
          <w:b/>
          <w:bCs/>
          <w:bdr w:val="none" w:sz="0" w:space="0" w:color="auto" w:frame="1"/>
          <w:shd w:val="clear" w:color="auto" w:fill="FFFFFF"/>
        </w:rPr>
        <w:t>Платники податку</w:t>
      </w:r>
    </w:p>
    <w:p w14:paraId="3C872631" w14:textId="29BA057B" w:rsidR="00784236" w:rsidRDefault="00675175" w:rsidP="001F3824">
      <w:pPr>
        <w:autoSpaceDN/>
        <w:jc w:val="both"/>
        <w:textAlignment w:val="auto"/>
        <w:rPr>
          <w:shd w:val="clear" w:color="auto" w:fill="FFFFFF"/>
        </w:rPr>
      </w:pPr>
      <w:r w:rsidRPr="00675175">
        <w:rPr>
          <w:shd w:val="clear" w:color="auto" w:fill="FFFFFF"/>
        </w:rPr>
        <w:t>2.1.Платниками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3.1</w:t>
      </w:r>
      <w:r w:rsidRPr="00675175">
        <w:rPr>
          <w:b/>
          <w:bCs/>
          <w:bdr w:val="none" w:sz="0" w:space="0" w:color="auto" w:frame="1"/>
          <w:shd w:val="clear" w:color="auto" w:fill="FFFFFF"/>
        </w:rPr>
        <w:t>.</w:t>
      </w:r>
      <w:r w:rsidRPr="00675175">
        <w:rPr>
          <w:shd w:val="clear" w:color="auto" w:fill="FFFFFF"/>
        </w:rPr>
        <w:t> цього додатку є об’єктами оподаткування.</w:t>
      </w:r>
    </w:p>
    <w:p w14:paraId="56E5C0FC" w14:textId="77777777" w:rsidR="003B391D" w:rsidRPr="00675175" w:rsidRDefault="003B391D" w:rsidP="001F3824">
      <w:pPr>
        <w:autoSpaceDN/>
        <w:jc w:val="both"/>
        <w:textAlignment w:val="auto"/>
        <w:rPr>
          <w:rFonts w:eastAsia="Calibri"/>
          <w:b/>
          <w:lang w:eastAsia="zh-CN"/>
        </w:rPr>
      </w:pPr>
    </w:p>
    <w:p w14:paraId="67F6685D" w14:textId="6BB46E0C" w:rsidR="009721B3" w:rsidRPr="009721B3" w:rsidRDefault="009721B3" w:rsidP="009721B3">
      <w:pPr>
        <w:autoSpaceDN/>
        <w:jc w:val="center"/>
        <w:textAlignment w:val="auto"/>
        <w:rPr>
          <w:rFonts w:eastAsia="Calibri"/>
          <w:b/>
          <w:lang w:eastAsia="zh-CN"/>
        </w:rPr>
      </w:pPr>
      <w:r w:rsidRPr="009721B3">
        <w:rPr>
          <w:rFonts w:eastAsia="Calibri"/>
          <w:b/>
          <w:lang w:eastAsia="zh-CN"/>
        </w:rPr>
        <w:t>ІІ</w:t>
      </w:r>
      <w:r w:rsidR="00784236">
        <w:rPr>
          <w:rFonts w:eastAsia="Calibri"/>
          <w:b/>
          <w:lang w:eastAsia="zh-CN"/>
        </w:rPr>
        <w:t>І</w:t>
      </w:r>
      <w:r w:rsidRPr="009721B3">
        <w:rPr>
          <w:rFonts w:eastAsia="Calibri"/>
          <w:b/>
          <w:lang w:eastAsia="zh-CN"/>
        </w:rPr>
        <w:t xml:space="preserve">. </w:t>
      </w:r>
      <w:r w:rsidR="00F7711E" w:rsidRPr="000F41D0">
        <w:rPr>
          <w:b/>
          <w:bCs/>
          <w:bdr w:val="none" w:sz="0" w:space="0" w:color="auto" w:frame="1"/>
          <w:shd w:val="clear" w:color="auto" w:fill="FFFFFF"/>
        </w:rPr>
        <w:t>Об’єкт та база оподаткування</w:t>
      </w:r>
    </w:p>
    <w:p w14:paraId="06AD3089" w14:textId="724DA1D7" w:rsidR="0061732E" w:rsidRDefault="003E18CF" w:rsidP="009721B3">
      <w:pPr>
        <w:autoSpaceDN/>
        <w:jc w:val="both"/>
        <w:textAlignment w:val="auto"/>
        <w:rPr>
          <w:shd w:val="clear" w:color="auto" w:fill="FFFFFF"/>
        </w:rPr>
      </w:pPr>
      <w:r w:rsidRPr="003E18CF">
        <w:rPr>
          <w:shd w:val="clear" w:color="auto" w:fill="FFFFFF"/>
        </w:rPr>
        <w:t>3.1.Об’єктом оподаткування є легкові автомобілі,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 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48E0D49B" w14:textId="754B6463" w:rsidR="00886704" w:rsidRDefault="00874324" w:rsidP="009721B3">
      <w:pPr>
        <w:autoSpaceDN/>
        <w:jc w:val="both"/>
        <w:textAlignment w:val="auto"/>
        <w:rPr>
          <w:shd w:val="clear" w:color="auto" w:fill="FFFFFF"/>
        </w:rPr>
      </w:pPr>
      <w:r w:rsidRPr="00874324">
        <w:rPr>
          <w:shd w:val="clear" w:color="auto" w:fill="FFFFFF"/>
        </w:rPr>
        <w:t>3.2.Базою оподаткування є легковий автомобіль, що є об’єктом оподаткування відповідно до пункту 3.1. цього додатку.</w:t>
      </w:r>
    </w:p>
    <w:p w14:paraId="1F87BBA2" w14:textId="77777777" w:rsidR="0080341E" w:rsidRPr="00874324" w:rsidRDefault="0080341E" w:rsidP="009721B3">
      <w:pPr>
        <w:autoSpaceDN/>
        <w:jc w:val="both"/>
        <w:textAlignment w:val="auto"/>
        <w:rPr>
          <w:rFonts w:cs="Calibri"/>
          <w:lang w:eastAsia="ar-SA"/>
        </w:rPr>
      </w:pPr>
    </w:p>
    <w:p w14:paraId="5B11F14D" w14:textId="069CA847" w:rsidR="00701CE9" w:rsidRPr="001103C3" w:rsidRDefault="001103C3" w:rsidP="00701CE9">
      <w:pPr>
        <w:autoSpaceDN/>
        <w:jc w:val="center"/>
        <w:textAlignment w:val="auto"/>
        <w:rPr>
          <w:rFonts w:eastAsia="Calibri"/>
          <w:b/>
          <w:lang w:eastAsia="zh-CN"/>
        </w:rPr>
      </w:pPr>
      <w:r w:rsidRPr="001103C3">
        <w:rPr>
          <w:rFonts w:eastAsia="Calibri"/>
          <w:b/>
          <w:lang w:val="en-US" w:eastAsia="zh-CN"/>
        </w:rPr>
        <w:t>IV</w:t>
      </w:r>
      <w:r w:rsidRPr="001103C3">
        <w:rPr>
          <w:rFonts w:eastAsia="Calibri"/>
          <w:b/>
          <w:lang w:eastAsia="zh-CN"/>
        </w:rPr>
        <w:t xml:space="preserve">. </w:t>
      </w:r>
      <w:r w:rsidR="006D30D1" w:rsidRPr="006D30D1">
        <w:rPr>
          <w:b/>
          <w:bCs/>
          <w:bdr w:val="none" w:sz="0" w:space="0" w:color="auto" w:frame="1"/>
          <w:shd w:val="clear" w:color="auto" w:fill="FFFFFF"/>
        </w:rPr>
        <w:t>Ставки податку та податковий період</w:t>
      </w:r>
    </w:p>
    <w:p w14:paraId="5D3210BE" w14:textId="77777777" w:rsidR="00E82E32" w:rsidRDefault="002C01FD" w:rsidP="00E82E32">
      <w:pPr>
        <w:shd w:val="clear" w:color="auto" w:fill="FFFFFF"/>
        <w:suppressAutoHyphens w:val="0"/>
        <w:autoSpaceDN/>
        <w:jc w:val="both"/>
        <w:rPr>
          <w:lang w:eastAsia="uk-UA"/>
        </w:rPr>
      </w:pPr>
      <w:bookmarkStart w:id="0" w:name="n6400"/>
      <w:bookmarkEnd w:id="0"/>
      <w:r w:rsidRPr="002C01FD">
        <w:rPr>
          <w:lang w:eastAsia="uk-UA"/>
        </w:rPr>
        <w:t>4.1.Ставка податку встановлюється з розрахунку на календарний рік у розмірі 25 000,00 гривень за кожен легковий автомобіль, що є об’єктом оподаткування відповідно до пункту 3.1. цього додатку.</w:t>
      </w:r>
    </w:p>
    <w:p w14:paraId="4E229BF3" w14:textId="64B91ED0" w:rsidR="002C01FD" w:rsidRPr="002C01FD" w:rsidRDefault="002C01FD" w:rsidP="00E82E32">
      <w:pPr>
        <w:shd w:val="clear" w:color="auto" w:fill="FFFFFF"/>
        <w:suppressAutoHyphens w:val="0"/>
        <w:autoSpaceDN/>
        <w:jc w:val="both"/>
        <w:rPr>
          <w:lang w:eastAsia="uk-UA"/>
        </w:rPr>
      </w:pPr>
      <w:r w:rsidRPr="002C01FD">
        <w:rPr>
          <w:lang w:eastAsia="uk-UA"/>
        </w:rPr>
        <w:t>4.2.Базовий податковий (звітний) період дорівнює календарному року.</w:t>
      </w:r>
    </w:p>
    <w:p w14:paraId="1EA6BFC6" w14:textId="77777777" w:rsidR="0061732E" w:rsidRDefault="0061732E" w:rsidP="001103C3">
      <w:pPr>
        <w:autoSpaceDN/>
        <w:jc w:val="both"/>
        <w:textAlignment w:val="auto"/>
        <w:rPr>
          <w:rFonts w:eastAsia="Calibri"/>
          <w:shd w:val="clear" w:color="auto" w:fill="FFFFFF"/>
          <w:lang w:eastAsia="zh-CN"/>
        </w:rPr>
      </w:pPr>
    </w:p>
    <w:p w14:paraId="1DC356DC" w14:textId="77777777" w:rsidR="00E22E5B" w:rsidRDefault="00E22E5B" w:rsidP="00D42F27">
      <w:pPr>
        <w:autoSpaceDN/>
        <w:jc w:val="center"/>
        <w:textAlignment w:val="auto"/>
        <w:rPr>
          <w:rFonts w:eastAsia="Calibri"/>
          <w:b/>
          <w:shd w:val="clear" w:color="auto" w:fill="FFFFFF"/>
          <w:lang w:eastAsia="zh-CN"/>
        </w:rPr>
      </w:pPr>
    </w:p>
    <w:p w14:paraId="69E7FD40" w14:textId="77777777" w:rsidR="00E22E5B" w:rsidRDefault="00E22E5B" w:rsidP="00D42F27">
      <w:pPr>
        <w:autoSpaceDN/>
        <w:jc w:val="center"/>
        <w:textAlignment w:val="auto"/>
        <w:rPr>
          <w:rFonts w:eastAsia="Calibri"/>
          <w:b/>
          <w:shd w:val="clear" w:color="auto" w:fill="FFFFFF"/>
          <w:lang w:eastAsia="zh-CN"/>
        </w:rPr>
      </w:pPr>
    </w:p>
    <w:p w14:paraId="16266420" w14:textId="31F6F00F" w:rsidR="00D42F27" w:rsidRPr="00D42F27" w:rsidRDefault="00D42F27" w:rsidP="00D42F27">
      <w:pPr>
        <w:autoSpaceDN/>
        <w:jc w:val="center"/>
        <w:textAlignment w:val="auto"/>
        <w:rPr>
          <w:rFonts w:eastAsia="Calibri"/>
          <w:b/>
          <w:lang w:eastAsia="zh-CN"/>
        </w:rPr>
      </w:pPr>
      <w:r w:rsidRPr="0050526F">
        <w:rPr>
          <w:rFonts w:eastAsia="Calibri"/>
          <w:b/>
          <w:shd w:val="clear" w:color="auto" w:fill="FFFFFF"/>
          <w:lang w:val="en-US" w:eastAsia="zh-CN"/>
        </w:rPr>
        <w:t>V</w:t>
      </w:r>
      <w:r w:rsidRPr="00D42F27">
        <w:rPr>
          <w:rFonts w:eastAsia="Calibri"/>
          <w:b/>
          <w:shd w:val="clear" w:color="auto" w:fill="FFFFFF"/>
          <w:lang w:eastAsia="zh-CN"/>
        </w:rPr>
        <w:t>. Порядок обчислення та строки сплати збору</w:t>
      </w:r>
    </w:p>
    <w:p w14:paraId="2353D375" w14:textId="26DB16D3" w:rsidR="005E0A65" w:rsidRPr="005E0A65" w:rsidRDefault="00CE6345" w:rsidP="00CE6345">
      <w:pPr>
        <w:shd w:val="clear" w:color="auto" w:fill="FFFFFF"/>
        <w:suppressAutoHyphens w:val="0"/>
        <w:autoSpaceDN/>
        <w:spacing w:before="100" w:beforeAutospacing="1" w:after="24"/>
        <w:ind w:left="360"/>
        <w:jc w:val="both"/>
        <w:textAlignment w:val="auto"/>
        <w:rPr>
          <w:lang w:eastAsia="uk-UA"/>
        </w:rPr>
      </w:pPr>
      <w:bookmarkStart w:id="1" w:name="n6402"/>
      <w:bookmarkStart w:id="2" w:name="n6403"/>
      <w:bookmarkStart w:id="3" w:name="n6404"/>
      <w:bookmarkStart w:id="4" w:name="n6406"/>
      <w:bookmarkEnd w:id="1"/>
      <w:bookmarkEnd w:id="2"/>
      <w:bookmarkEnd w:id="3"/>
      <w:bookmarkEnd w:id="4"/>
      <w:r>
        <w:rPr>
          <w:b/>
          <w:bCs/>
          <w:lang w:eastAsia="uk-UA"/>
        </w:rPr>
        <w:t>5.1.</w:t>
      </w:r>
      <w:r w:rsidR="005E0A65" w:rsidRPr="00CE6345">
        <w:rPr>
          <w:b/>
          <w:bCs/>
          <w:lang w:eastAsia="uk-UA"/>
        </w:rPr>
        <w:t>Порядок обчислення суми транспортного податку з фізичних осіб</w:t>
      </w:r>
    </w:p>
    <w:p w14:paraId="61E3E1DB" w14:textId="77777777" w:rsidR="005E0A65" w:rsidRPr="005E0A65" w:rsidRDefault="005E0A65" w:rsidP="00F26D10">
      <w:pPr>
        <w:shd w:val="clear" w:color="auto" w:fill="FFFFFF"/>
        <w:suppressAutoHyphens w:val="0"/>
        <w:autoSpaceDN/>
        <w:ind w:firstLine="360"/>
        <w:jc w:val="both"/>
        <w:textAlignment w:val="auto"/>
        <w:rPr>
          <w:lang w:eastAsia="uk-UA"/>
        </w:rPr>
      </w:pPr>
      <w:r w:rsidRPr="005E0A65">
        <w:rPr>
          <w:lang w:eastAsia="uk-UA"/>
        </w:rPr>
        <w:t>Обчислення суми податку з об’єкта/об’єктів оподаткування </w:t>
      </w:r>
      <w:r w:rsidRPr="005E0A65">
        <w:rPr>
          <w:bCs/>
          <w:lang w:eastAsia="uk-UA"/>
        </w:rPr>
        <w:t>фізичних осіб</w:t>
      </w:r>
      <w:r w:rsidRPr="005E0A65">
        <w:rPr>
          <w:lang w:eastAsia="uk-UA"/>
        </w:rPr>
        <w:t> здійснюється контролюючим органом за місцем реєстрації платника податку.</w:t>
      </w:r>
    </w:p>
    <w:p w14:paraId="7E5C6ACB" w14:textId="36E397CA" w:rsidR="005E0A65" w:rsidRPr="005E0A65" w:rsidRDefault="005E0A65" w:rsidP="00F26D10">
      <w:pPr>
        <w:shd w:val="clear" w:color="auto" w:fill="FFFFFF"/>
        <w:suppressAutoHyphens w:val="0"/>
        <w:autoSpaceDN/>
        <w:ind w:firstLine="360"/>
        <w:jc w:val="both"/>
        <w:textAlignment w:val="auto"/>
        <w:rPr>
          <w:lang w:eastAsia="uk-UA"/>
        </w:rPr>
      </w:pPr>
      <w:r w:rsidRPr="005E0A65">
        <w:rPr>
          <w:lang w:eastAsia="uk-UA"/>
        </w:rPr>
        <w:t>Податкове повідомлення-рішення про сплату 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3A79DE97" w14:textId="77777777" w:rsidR="005E0A65" w:rsidRPr="005E0A65" w:rsidRDefault="005E0A65" w:rsidP="00F26D10">
      <w:pPr>
        <w:shd w:val="clear" w:color="auto" w:fill="FFFFFF"/>
        <w:suppressAutoHyphens w:val="0"/>
        <w:autoSpaceDN/>
        <w:ind w:firstLine="360"/>
        <w:jc w:val="both"/>
        <w:textAlignment w:val="auto"/>
        <w:rPr>
          <w:lang w:eastAsia="uk-UA"/>
        </w:rPr>
      </w:pPr>
      <w:r w:rsidRPr="005E0A65">
        <w:rPr>
          <w:lang w:eastAsia="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705D0F9C" w14:textId="77777777" w:rsidR="005E0A65" w:rsidRPr="005E0A65" w:rsidRDefault="005E0A65" w:rsidP="00F26D10">
      <w:pPr>
        <w:shd w:val="clear" w:color="auto" w:fill="FFFFFF"/>
        <w:suppressAutoHyphens w:val="0"/>
        <w:autoSpaceDN/>
        <w:ind w:firstLine="360"/>
        <w:jc w:val="both"/>
        <w:textAlignment w:val="auto"/>
        <w:rPr>
          <w:lang w:eastAsia="uk-UA"/>
        </w:rPr>
      </w:pPr>
      <w:r w:rsidRPr="005E0A65">
        <w:rPr>
          <w:lang w:eastAsia="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3D2CBBD3" w14:textId="3E654B27" w:rsidR="005E0A65" w:rsidRPr="00CE6345" w:rsidRDefault="00CE6345" w:rsidP="00CE6345">
      <w:pPr>
        <w:shd w:val="clear" w:color="auto" w:fill="FFFFFF"/>
        <w:suppressAutoHyphens w:val="0"/>
        <w:autoSpaceDN/>
        <w:spacing w:before="100" w:beforeAutospacing="1" w:after="24"/>
        <w:ind w:left="360"/>
        <w:jc w:val="both"/>
        <w:textAlignment w:val="auto"/>
        <w:rPr>
          <w:color w:val="222222"/>
          <w:lang w:eastAsia="uk-UA"/>
        </w:rPr>
      </w:pPr>
      <w:r>
        <w:rPr>
          <w:b/>
          <w:bCs/>
          <w:lang w:eastAsia="uk-UA"/>
        </w:rPr>
        <w:t>5.2.</w:t>
      </w:r>
      <w:r w:rsidR="005E0A65" w:rsidRPr="00CE6345">
        <w:rPr>
          <w:b/>
          <w:bCs/>
          <w:lang w:eastAsia="uk-UA"/>
        </w:rPr>
        <w:t>Порядок обчислення суми транспортного податку з юридичних осіб</w:t>
      </w:r>
    </w:p>
    <w:p w14:paraId="782E53B5" w14:textId="77777777" w:rsidR="005E0A65" w:rsidRPr="005E0A65" w:rsidRDefault="005E0A65" w:rsidP="00CD6331">
      <w:pPr>
        <w:shd w:val="clear" w:color="auto" w:fill="FFFFFF"/>
        <w:suppressAutoHyphens w:val="0"/>
        <w:autoSpaceDN/>
        <w:spacing w:before="120" w:after="120"/>
        <w:ind w:firstLine="360"/>
        <w:jc w:val="both"/>
        <w:textAlignment w:val="auto"/>
        <w:rPr>
          <w:lang w:eastAsia="uk-UA"/>
        </w:rPr>
      </w:pPr>
      <w:r w:rsidRPr="005E0A65">
        <w:rPr>
          <w:lang w:eastAsia="uk-UA"/>
        </w:rPr>
        <w:t>Платники податку - </w:t>
      </w:r>
      <w:r w:rsidRPr="005E0A65">
        <w:rPr>
          <w:bCs/>
          <w:lang w:eastAsia="uk-UA"/>
        </w:rPr>
        <w:t>юридичні особи</w:t>
      </w:r>
      <w:r w:rsidRPr="005E0A65">
        <w:rPr>
          <w:lang w:eastAsia="uk-UA"/>
        </w:rPr>
        <w:t>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14:paraId="244E4097" w14:textId="77777777" w:rsidR="005E0A65" w:rsidRPr="005E0A65" w:rsidRDefault="005E0A65" w:rsidP="00CD6331">
      <w:pPr>
        <w:shd w:val="clear" w:color="auto" w:fill="FFFFFF"/>
        <w:suppressAutoHyphens w:val="0"/>
        <w:autoSpaceDN/>
        <w:spacing w:before="120" w:after="120"/>
        <w:ind w:firstLine="384"/>
        <w:jc w:val="both"/>
        <w:textAlignment w:val="auto"/>
        <w:rPr>
          <w:lang w:eastAsia="uk-UA"/>
        </w:rPr>
      </w:pPr>
      <w:r w:rsidRPr="005E0A65">
        <w:rPr>
          <w:lang w:eastAsia="uk-UA"/>
        </w:rPr>
        <w:t>У разі якщо авто, придбано протягом року, </w:t>
      </w:r>
      <w:r w:rsidRPr="005E0A65">
        <w:rPr>
          <w:bCs/>
          <w:lang w:eastAsia="uk-UA"/>
        </w:rPr>
        <w:t>декларація юрособою – платником подається протягом місяця з дня виникнення права власності на такий об’єкт</w:t>
      </w:r>
      <w:r w:rsidRPr="005E0A65">
        <w:rPr>
          <w:lang w:eastAsia="uk-UA"/>
        </w:rPr>
        <w:t>, а податок сплачується починаючи з місяця, в якому виникло таке право. Відповідно, </w:t>
      </w:r>
      <w:r w:rsidRPr="005E0A65">
        <w:rPr>
          <w:iCs/>
          <w:lang w:eastAsia="uk-UA"/>
        </w:rPr>
        <w:t>попередній власник платить транспортний податок по місяць, у якому він цей автомобіль продав або подарував</w:t>
      </w:r>
      <w:r w:rsidRPr="005E0A65">
        <w:rPr>
          <w:i/>
          <w:iCs/>
          <w:lang w:eastAsia="uk-UA"/>
        </w:rPr>
        <w:t>.</w:t>
      </w:r>
    </w:p>
    <w:p w14:paraId="250618C3" w14:textId="77777777" w:rsidR="00BF5C7C" w:rsidRDefault="00CE6345" w:rsidP="00BF5C7C">
      <w:pPr>
        <w:shd w:val="clear" w:color="auto" w:fill="FFFFFF"/>
        <w:suppressAutoHyphens w:val="0"/>
        <w:autoSpaceDN/>
        <w:ind w:left="384"/>
        <w:jc w:val="both"/>
        <w:textAlignment w:val="auto"/>
        <w:rPr>
          <w:lang w:eastAsia="uk-UA"/>
        </w:rPr>
      </w:pPr>
      <w:r w:rsidRPr="007428FA">
        <w:rPr>
          <w:b/>
          <w:bCs/>
          <w:lang w:eastAsia="uk-UA"/>
        </w:rPr>
        <w:t>5.3.</w:t>
      </w:r>
      <w:r w:rsidR="005E0A65" w:rsidRPr="005E0A65">
        <w:rPr>
          <w:b/>
          <w:bCs/>
          <w:lang w:eastAsia="uk-UA"/>
        </w:rPr>
        <w:t>Роль органів внутрішніх справ під час розрахунку та справляння податку</w:t>
      </w:r>
    </w:p>
    <w:p w14:paraId="6F4938EE" w14:textId="75F0B28D" w:rsidR="005E0A65" w:rsidRPr="005E0A65" w:rsidRDefault="007428FA" w:rsidP="00BF5C7C">
      <w:pPr>
        <w:shd w:val="clear" w:color="auto" w:fill="FFFFFF"/>
        <w:suppressAutoHyphens w:val="0"/>
        <w:autoSpaceDN/>
        <w:ind w:firstLine="384"/>
        <w:jc w:val="both"/>
        <w:textAlignment w:val="auto"/>
        <w:rPr>
          <w:lang w:eastAsia="uk-UA"/>
        </w:rPr>
      </w:pPr>
      <w:r>
        <w:rPr>
          <w:lang w:eastAsia="uk-UA"/>
        </w:rPr>
        <w:t>З</w:t>
      </w:r>
      <w:r w:rsidR="005E0A65" w:rsidRPr="005E0A65">
        <w:rPr>
          <w:lang w:eastAsia="uk-UA"/>
        </w:rPr>
        <w:t xml:space="preserve"> 1 квітня 2015 року органи, що здійснюють державну реєстрацію транспортних засобів, зобов’язані </w:t>
      </w:r>
      <w:r w:rsidR="005E0A65" w:rsidRPr="005E0A65">
        <w:rPr>
          <w:bCs/>
          <w:lang w:eastAsia="uk-UA"/>
        </w:rPr>
        <w:t>щомісяця у десятиденний строк</w:t>
      </w:r>
      <w:r w:rsidR="005E0A65" w:rsidRPr="005E0A65">
        <w:rPr>
          <w:lang w:eastAsia="uk-UA"/>
        </w:rPr>
        <w:t> після закінчення календарного місяця подавати контролюючим органам відомості, необхідні для розрахунку та справляння податку </w:t>
      </w:r>
      <w:r w:rsidR="005E0A65" w:rsidRPr="005E0A65">
        <w:rPr>
          <w:bCs/>
          <w:lang w:eastAsia="uk-UA"/>
        </w:rPr>
        <w:t>фізичними та юридичними особами</w:t>
      </w:r>
      <w:r w:rsidR="005E0A65" w:rsidRPr="005E0A65">
        <w:rPr>
          <w:lang w:eastAsia="uk-UA"/>
        </w:rPr>
        <w:t>, за місцем реєстрації об’єкта оподаткування станом </w:t>
      </w:r>
      <w:r w:rsidR="005E0A65" w:rsidRPr="005E0A65">
        <w:rPr>
          <w:bCs/>
          <w:lang w:eastAsia="uk-UA"/>
        </w:rPr>
        <w:t>на перше число відповідного місяця.</w:t>
      </w:r>
    </w:p>
    <w:p w14:paraId="6719EDC2" w14:textId="77777777" w:rsidR="005E0A65" w:rsidRPr="005E0A65" w:rsidRDefault="005E0A65" w:rsidP="00BF5C7C">
      <w:pPr>
        <w:shd w:val="clear" w:color="auto" w:fill="FFFFFF"/>
        <w:suppressAutoHyphens w:val="0"/>
        <w:autoSpaceDN/>
        <w:ind w:firstLine="384"/>
        <w:jc w:val="both"/>
        <w:textAlignment w:val="auto"/>
        <w:rPr>
          <w:lang w:eastAsia="uk-UA"/>
        </w:rPr>
      </w:pPr>
      <w:r w:rsidRPr="005E0A65">
        <w:rPr>
          <w:lang w:eastAsia="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68C30982" w14:textId="3EDA4CDC" w:rsidR="005E0A65" w:rsidRPr="005E0A65" w:rsidRDefault="00922AD4" w:rsidP="00922AD4">
      <w:pPr>
        <w:shd w:val="clear" w:color="auto" w:fill="FFFFFF"/>
        <w:suppressAutoHyphens w:val="0"/>
        <w:autoSpaceDN/>
        <w:spacing w:before="100" w:beforeAutospacing="1" w:after="24"/>
        <w:ind w:left="384"/>
        <w:textAlignment w:val="auto"/>
        <w:rPr>
          <w:lang w:eastAsia="uk-UA"/>
        </w:rPr>
      </w:pPr>
      <w:r w:rsidRPr="00184123">
        <w:rPr>
          <w:b/>
          <w:bCs/>
          <w:lang w:eastAsia="uk-UA"/>
        </w:rPr>
        <w:t>5.4.</w:t>
      </w:r>
      <w:r w:rsidR="005E0A65" w:rsidRPr="005E0A65">
        <w:rPr>
          <w:b/>
          <w:bCs/>
          <w:lang w:eastAsia="uk-UA"/>
        </w:rPr>
        <w:t>Особливі випадки обчислення суми транспортного податку</w:t>
      </w:r>
    </w:p>
    <w:p w14:paraId="1D50BEDC" w14:textId="77777777" w:rsidR="005E0A65" w:rsidRPr="005E0A65" w:rsidRDefault="005E0A65" w:rsidP="00335981">
      <w:pPr>
        <w:shd w:val="clear" w:color="auto" w:fill="FFFFFF"/>
        <w:suppressAutoHyphens w:val="0"/>
        <w:autoSpaceDN/>
        <w:ind w:firstLine="384"/>
        <w:jc w:val="both"/>
        <w:textAlignment w:val="auto"/>
        <w:rPr>
          <w:lang w:eastAsia="uk-UA"/>
        </w:rPr>
      </w:pPr>
      <w:r w:rsidRPr="005E0A65">
        <w:rPr>
          <w:lang w:eastAsia="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3DB6B059" w14:textId="77777777" w:rsidR="005E0A65" w:rsidRPr="005E0A65" w:rsidRDefault="005E0A65" w:rsidP="00335981">
      <w:pPr>
        <w:shd w:val="clear" w:color="auto" w:fill="FFFFFF"/>
        <w:suppressAutoHyphens w:val="0"/>
        <w:autoSpaceDN/>
        <w:ind w:firstLine="384"/>
        <w:jc w:val="both"/>
        <w:textAlignment w:val="auto"/>
        <w:rPr>
          <w:lang w:eastAsia="uk-UA"/>
        </w:rPr>
      </w:pPr>
      <w:r w:rsidRPr="005E0A65">
        <w:rPr>
          <w:lang w:eastAsia="uk-UA"/>
        </w:rPr>
        <w:t>Контролюючий орган надсилає податкове повідомлення-рішення новому власнику після отримання інформації про перехід права власності.</w:t>
      </w:r>
    </w:p>
    <w:p w14:paraId="2498298A" w14:textId="77777777" w:rsidR="005E0A65" w:rsidRPr="005E0A65" w:rsidRDefault="005E0A65" w:rsidP="00335981">
      <w:pPr>
        <w:shd w:val="clear" w:color="auto" w:fill="FFFFFF"/>
        <w:suppressAutoHyphens w:val="0"/>
        <w:autoSpaceDN/>
        <w:ind w:firstLine="384"/>
        <w:jc w:val="both"/>
        <w:textAlignment w:val="auto"/>
        <w:rPr>
          <w:lang w:eastAsia="uk-UA"/>
        </w:rPr>
      </w:pPr>
      <w:r w:rsidRPr="005E0A65">
        <w:rPr>
          <w:lang w:eastAsia="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7C7E597D" w14:textId="77777777" w:rsidR="005E0A65" w:rsidRPr="005E0A65" w:rsidRDefault="005E0A65" w:rsidP="00335981">
      <w:pPr>
        <w:shd w:val="clear" w:color="auto" w:fill="FFFFFF"/>
        <w:suppressAutoHyphens w:val="0"/>
        <w:autoSpaceDN/>
        <w:jc w:val="both"/>
        <w:textAlignment w:val="auto"/>
        <w:rPr>
          <w:lang w:eastAsia="uk-UA"/>
        </w:rPr>
      </w:pPr>
      <w:r w:rsidRPr="005E0A65">
        <w:rPr>
          <w:lang w:eastAsia="uk-UA"/>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163BFFC2" w14:textId="77777777" w:rsidR="005E0A65" w:rsidRPr="005E0A65" w:rsidRDefault="005E0A65" w:rsidP="00335981">
      <w:pPr>
        <w:shd w:val="clear" w:color="auto" w:fill="FFFFFF"/>
        <w:suppressAutoHyphens w:val="0"/>
        <w:autoSpaceDN/>
        <w:ind w:firstLine="708"/>
        <w:jc w:val="both"/>
        <w:textAlignment w:val="auto"/>
        <w:rPr>
          <w:lang w:eastAsia="uk-UA"/>
        </w:rPr>
      </w:pPr>
      <w:r w:rsidRPr="005E0A65">
        <w:rPr>
          <w:lang w:eastAsia="uk-UA"/>
        </w:rPr>
        <w:lastRenderedPageBreak/>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16CF65F5" w14:textId="77777777" w:rsidR="005E0A65" w:rsidRPr="005E0A65" w:rsidRDefault="005E0A65" w:rsidP="003D449F">
      <w:pPr>
        <w:shd w:val="clear" w:color="auto" w:fill="FFFFFF"/>
        <w:suppressAutoHyphens w:val="0"/>
        <w:autoSpaceDN/>
        <w:ind w:firstLine="708"/>
        <w:jc w:val="both"/>
        <w:textAlignment w:val="auto"/>
        <w:rPr>
          <w:lang w:eastAsia="uk-UA"/>
        </w:rPr>
      </w:pPr>
      <w:r w:rsidRPr="005E0A65">
        <w:rPr>
          <w:lang w:eastAsia="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2D872F7D" w14:textId="77777777" w:rsidR="005E0A65" w:rsidRPr="005E0A65" w:rsidRDefault="005E0A65" w:rsidP="003D449F">
      <w:pPr>
        <w:shd w:val="clear" w:color="auto" w:fill="FFFFFF"/>
        <w:suppressAutoHyphens w:val="0"/>
        <w:autoSpaceDN/>
        <w:ind w:firstLine="708"/>
        <w:jc w:val="both"/>
        <w:textAlignment w:val="auto"/>
        <w:rPr>
          <w:lang w:eastAsia="uk-UA"/>
        </w:rPr>
      </w:pPr>
      <w:r w:rsidRPr="005E0A65">
        <w:rPr>
          <w:lang w:eastAsia="uk-UA"/>
        </w:rPr>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36358CD4" w14:textId="77777777" w:rsidR="005E0A65" w:rsidRPr="005E0A65" w:rsidRDefault="005E0A65" w:rsidP="003D449F">
      <w:pPr>
        <w:shd w:val="clear" w:color="auto" w:fill="FFFFFF"/>
        <w:suppressAutoHyphens w:val="0"/>
        <w:autoSpaceDN/>
        <w:ind w:firstLine="708"/>
        <w:jc w:val="both"/>
        <w:textAlignment w:val="auto"/>
        <w:rPr>
          <w:lang w:eastAsia="uk-UA"/>
        </w:rPr>
      </w:pPr>
      <w:r w:rsidRPr="005E0A65">
        <w:rPr>
          <w:lang w:eastAsia="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77ADEC95" w14:textId="77777777" w:rsidR="00587DFF" w:rsidRDefault="00587DFF" w:rsidP="00F16B64">
      <w:pPr>
        <w:autoSpaceDN/>
        <w:jc w:val="both"/>
        <w:textAlignment w:val="auto"/>
        <w:rPr>
          <w:rFonts w:eastAsia="Calibri"/>
          <w:lang w:eastAsia="zh-CN"/>
        </w:rPr>
      </w:pPr>
    </w:p>
    <w:p w14:paraId="55191F8B" w14:textId="0BAC196D" w:rsidR="006B2E7C" w:rsidRPr="006B2E7C" w:rsidRDefault="006B2E7C" w:rsidP="002D67D7">
      <w:pPr>
        <w:shd w:val="clear" w:color="auto" w:fill="FFFFFF"/>
        <w:suppressAutoHyphens w:val="0"/>
        <w:autoSpaceDN/>
        <w:ind w:firstLine="708"/>
        <w:jc w:val="center"/>
        <w:rPr>
          <w:lang w:eastAsia="uk-UA"/>
        </w:rPr>
      </w:pPr>
      <w:r>
        <w:rPr>
          <w:b/>
          <w:bCs/>
          <w:bdr w:val="none" w:sz="0" w:space="0" w:color="auto" w:frame="1"/>
          <w:lang w:val="en-US" w:eastAsia="uk-UA"/>
        </w:rPr>
        <w:t>VI</w:t>
      </w:r>
      <w:r w:rsidRPr="006B2E7C">
        <w:rPr>
          <w:b/>
          <w:bCs/>
          <w:bdr w:val="none" w:sz="0" w:space="0" w:color="auto" w:frame="1"/>
          <w:lang w:eastAsia="uk-UA"/>
        </w:rPr>
        <w:t>.Порядок і строки сплати податку</w:t>
      </w:r>
    </w:p>
    <w:p w14:paraId="3FDBFB60" w14:textId="0232D810" w:rsidR="006B2E7C" w:rsidRPr="006B2E7C" w:rsidRDefault="006B2E7C" w:rsidP="006B2E7C">
      <w:pPr>
        <w:shd w:val="clear" w:color="auto" w:fill="FFFFFF"/>
        <w:suppressAutoHyphens w:val="0"/>
        <w:autoSpaceDN/>
        <w:spacing w:after="225"/>
        <w:jc w:val="both"/>
        <w:rPr>
          <w:lang w:eastAsia="uk-UA"/>
        </w:rPr>
      </w:pPr>
      <w:r w:rsidRPr="006B2E7C">
        <w:rPr>
          <w:lang w:eastAsia="uk-UA"/>
        </w:rPr>
        <w:t>6.1.Податок сплачується за місцем реєстрації об’єктів оподаткування і зараховується до бюджету територіальної громади  згідно з положеннями Бюджетного кодексу України.</w:t>
      </w:r>
    </w:p>
    <w:p w14:paraId="50B6F4BF" w14:textId="2F8D64FA" w:rsidR="006B2E7C" w:rsidRPr="006B2E7C" w:rsidRDefault="005F318C" w:rsidP="006B2E7C">
      <w:pPr>
        <w:shd w:val="clear" w:color="auto" w:fill="FFFFFF"/>
        <w:suppressAutoHyphens w:val="0"/>
        <w:autoSpaceDN/>
        <w:spacing w:after="225"/>
        <w:jc w:val="both"/>
        <w:rPr>
          <w:lang w:eastAsia="uk-UA"/>
        </w:rPr>
      </w:pPr>
      <w:r>
        <w:rPr>
          <w:lang w:eastAsia="uk-UA"/>
        </w:rPr>
        <w:t>6.2</w:t>
      </w:r>
      <w:r w:rsidR="006B2E7C" w:rsidRPr="006B2E7C">
        <w:rPr>
          <w:lang w:eastAsia="uk-UA"/>
        </w:rPr>
        <w:t>.фізичними особами – протягом 60 днів з дня вручення податкового повідомлення-рішення.</w:t>
      </w:r>
    </w:p>
    <w:p w14:paraId="15D81D87" w14:textId="1BA7D778" w:rsidR="006B2E7C" w:rsidRPr="006B2E7C" w:rsidRDefault="005F318C" w:rsidP="006B2E7C">
      <w:pPr>
        <w:shd w:val="clear" w:color="auto" w:fill="FFFFFF"/>
        <w:suppressAutoHyphens w:val="0"/>
        <w:autoSpaceDN/>
        <w:spacing w:after="225"/>
        <w:jc w:val="both"/>
        <w:rPr>
          <w:lang w:eastAsia="uk-UA"/>
        </w:rPr>
      </w:pPr>
      <w:r>
        <w:rPr>
          <w:lang w:eastAsia="uk-UA"/>
        </w:rPr>
        <w:t>6.3</w:t>
      </w:r>
      <w:r w:rsidR="006B2E7C" w:rsidRPr="006B2E7C">
        <w:rPr>
          <w:lang w:eastAsia="uk-UA"/>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1EF18B3A" w14:textId="0D8DFAE2" w:rsidR="006B2E7C" w:rsidRPr="006B2E7C" w:rsidRDefault="006B2E7C" w:rsidP="002D67D7">
      <w:pPr>
        <w:shd w:val="clear" w:color="auto" w:fill="FFFFFF"/>
        <w:suppressAutoHyphens w:val="0"/>
        <w:autoSpaceDN/>
        <w:ind w:firstLine="708"/>
        <w:jc w:val="center"/>
        <w:rPr>
          <w:lang w:eastAsia="uk-UA"/>
        </w:rPr>
      </w:pPr>
      <w:r>
        <w:rPr>
          <w:b/>
          <w:bCs/>
          <w:bdr w:val="none" w:sz="0" w:space="0" w:color="auto" w:frame="1"/>
          <w:lang w:val="en-US" w:eastAsia="uk-UA"/>
        </w:rPr>
        <w:t>VII</w:t>
      </w:r>
      <w:r w:rsidRPr="006B2E7C">
        <w:rPr>
          <w:b/>
          <w:bCs/>
          <w:bdr w:val="none" w:sz="0" w:space="0" w:color="auto" w:frame="1"/>
          <w:lang w:eastAsia="uk-UA"/>
        </w:rPr>
        <w:t>.</w:t>
      </w:r>
      <w:bookmarkStart w:id="5" w:name="_GoBack"/>
      <w:bookmarkEnd w:id="5"/>
      <w:r w:rsidRPr="006B2E7C">
        <w:rPr>
          <w:b/>
          <w:bCs/>
          <w:bdr w:val="none" w:sz="0" w:space="0" w:color="auto" w:frame="1"/>
          <w:lang w:eastAsia="uk-UA"/>
        </w:rPr>
        <w:t>Контроль</w:t>
      </w:r>
    </w:p>
    <w:p w14:paraId="3376F8FA" w14:textId="0E6B390B" w:rsidR="006B2E7C" w:rsidRPr="006B2E7C" w:rsidRDefault="002D67D7" w:rsidP="006B2E7C">
      <w:pPr>
        <w:shd w:val="clear" w:color="auto" w:fill="FFFFFF"/>
        <w:suppressAutoHyphens w:val="0"/>
        <w:autoSpaceDN/>
        <w:spacing w:after="225"/>
        <w:jc w:val="both"/>
        <w:rPr>
          <w:lang w:eastAsia="uk-UA"/>
        </w:rPr>
      </w:pPr>
      <w:r>
        <w:rPr>
          <w:lang w:eastAsia="uk-UA"/>
        </w:rPr>
        <w:t>7</w:t>
      </w:r>
      <w:r w:rsidR="006B2E7C" w:rsidRPr="006B2E7C">
        <w:rPr>
          <w:lang w:eastAsia="uk-UA"/>
        </w:rPr>
        <w:t xml:space="preserve">.1. Контроль за дотриманням вимог податкового законодавства у частині справляння транспортного податку (правильністю нарахування, повнотою та своєчасністю сплати) здійснює </w:t>
      </w:r>
      <w:r w:rsidR="00D10E88" w:rsidRPr="00D10E88">
        <w:rPr>
          <w:shd w:val="clear" w:color="auto" w:fill="FFFFFF"/>
        </w:rPr>
        <w:t>Косівське відділення Коломийської ОДПІ ГУ ДФС в Івано-Франківській області</w:t>
      </w:r>
      <w:r w:rsidR="006B2E7C" w:rsidRPr="006B2E7C">
        <w:rPr>
          <w:lang w:eastAsia="uk-UA"/>
        </w:rPr>
        <w:t>.</w:t>
      </w:r>
    </w:p>
    <w:p w14:paraId="0811FFFA" w14:textId="1D2F640F" w:rsidR="0059243F" w:rsidRDefault="0059243F" w:rsidP="0059243F">
      <w:pPr>
        <w:autoSpaceDN/>
        <w:jc w:val="both"/>
        <w:textAlignment w:val="auto"/>
      </w:pPr>
    </w:p>
    <w:p w14:paraId="60F9D4BC" w14:textId="70191D81" w:rsidR="001103C3" w:rsidRPr="009721B3" w:rsidRDefault="001103C3" w:rsidP="009721B3">
      <w:pPr>
        <w:autoSpaceDN/>
        <w:jc w:val="both"/>
        <w:textAlignment w:val="auto"/>
        <w:rPr>
          <w:b/>
          <w:lang w:eastAsia="uk-UA"/>
        </w:rPr>
      </w:pPr>
    </w:p>
    <w:p w14:paraId="1E135D7E" w14:textId="77777777" w:rsidR="009721B3" w:rsidRPr="00991986" w:rsidRDefault="009721B3" w:rsidP="00991986">
      <w:pPr>
        <w:autoSpaceDN/>
        <w:spacing w:after="200"/>
        <w:jc w:val="both"/>
        <w:textAlignment w:val="auto"/>
        <w:rPr>
          <w:rFonts w:cs="Calibri"/>
          <w:lang w:eastAsia="ar-SA"/>
        </w:rPr>
      </w:pPr>
    </w:p>
    <w:p w14:paraId="73B8A353" w14:textId="77777777" w:rsidR="0001254F" w:rsidRDefault="0001254F" w:rsidP="00B9654D">
      <w:pPr>
        <w:tabs>
          <w:tab w:val="left" w:pos="7365"/>
        </w:tabs>
        <w:jc w:val="both"/>
        <w:rPr>
          <w:rFonts w:eastAsia="Calibri"/>
          <w:b/>
          <w:lang w:eastAsia="en-US"/>
        </w:rPr>
      </w:pPr>
    </w:p>
    <w:p w14:paraId="48C74B98" w14:textId="075958CC"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4F0554">
        <w:rPr>
          <w:rFonts w:eastAsia="Calibri"/>
          <w:b/>
          <w:lang w:eastAsia="en-US"/>
        </w:rPr>
        <w:t>КОЛОТИЛО</w:t>
      </w:r>
    </w:p>
    <w:p w14:paraId="0E27951E" w14:textId="77777777" w:rsidR="004F0554" w:rsidRDefault="004F0554" w:rsidP="003059EC">
      <w:pPr>
        <w:tabs>
          <w:tab w:val="left" w:pos="7365"/>
        </w:tabs>
        <w:jc w:val="both"/>
        <w:rPr>
          <w:rFonts w:eastAsia="Calibri"/>
          <w:b/>
          <w:lang w:eastAsia="en-US"/>
        </w:rPr>
      </w:pPr>
    </w:p>
    <w:p w14:paraId="1F904E35" w14:textId="77777777" w:rsidR="004F0554" w:rsidRDefault="004F0554" w:rsidP="003059EC">
      <w:pPr>
        <w:tabs>
          <w:tab w:val="left" w:pos="7365"/>
        </w:tabs>
        <w:jc w:val="both"/>
        <w:rPr>
          <w:rFonts w:eastAsia="Calibri"/>
          <w:b/>
          <w:lang w:eastAsia="en-US"/>
        </w:rPr>
      </w:pPr>
    </w:p>
    <w:p w14:paraId="5A905AE3" w14:textId="77777777" w:rsidR="006E22C7" w:rsidRDefault="003059EC" w:rsidP="003059EC">
      <w:pPr>
        <w:tabs>
          <w:tab w:val="left" w:pos="7365"/>
        </w:tabs>
        <w:jc w:val="right"/>
        <w:rPr>
          <w:rFonts w:eastAsia="Calibri"/>
          <w:b/>
          <w:lang w:eastAsia="en-US"/>
        </w:rPr>
      </w:pPr>
      <w:r>
        <w:rPr>
          <w:rFonts w:eastAsia="Calibri"/>
          <w:b/>
          <w:lang w:eastAsia="en-US"/>
        </w:rPr>
        <w:t xml:space="preserve">                                                                      </w:t>
      </w:r>
    </w:p>
    <w:p w14:paraId="455FE08C" w14:textId="77777777" w:rsidR="006E22C7" w:rsidRDefault="006E22C7" w:rsidP="003059EC">
      <w:pPr>
        <w:tabs>
          <w:tab w:val="left" w:pos="7365"/>
        </w:tabs>
        <w:jc w:val="right"/>
        <w:rPr>
          <w:rFonts w:eastAsia="Calibri"/>
          <w:b/>
          <w:lang w:eastAsia="en-US"/>
        </w:rPr>
      </w:pPr>
    </w:p>
    <w:p w14:paraId="0A36476F" w14:textId="77777777" w:rsidR="006E22C7" w:rsidRDefault="006E22C7" w:rsidP="003059EC">
      <w:pPr>
        <w:tabs>
          <w:tab w:val="left" w:pos="7365"/>
        </w:tabs>
        <w:jc w:val="right"/>
        <w:rPr>
          <w:rFonts w:eastAsia="Calibri"/>
          <w:b/>
          <w:lang w:eastAsia="en-US"/>
        </w:rPr>
      </w:pPr>
    </w:p>
    <w:p w14:paraId="5F5F285E" w14:textId="77777777" w:rsidR="006E22C7" w:rsidRDefault="006E22C7" w:rsidP="003059EC">
      <w:pPr>
        <w:tabs>
          <w:tab w:val="left" w:pos="7365"/>
        </w:tabs>
        <w:jc w:val="right"/>
        <w:rPr>
          <w:rFonts w:eastAsia="Calibri"/>
          <w:b/>
          <w:lang w:eastAsia="en-US"/>
        </w:rPr>
      </w:pPr>
    </w:p>
    <w:p w14:paraId="609C7D15" w14:textId="77777777" w:rsidR="006E22C7" w:rsidRDefault="006E22C7" w:rsidP="003059EC">
      <w:pPr>
        <w:tabs>
          <w:tab w:val="left" w:pos="7365"/>
        </w:tabs>
        <w:jc w:val="right"/>
        <w:rPr>
          <w:rFonts w:eastAsia="Calibri"/>
          <w:b/>
          <w:lang w:eastAsia="en-US"/>
        </w:rPr>
      </w:pPr>
    </w:p>
    <w:p w14:paraId="6E776DC9" w14:textId="77777777" w:rsidR="006E22C7" w:rsidRDefault="006E22C7" w:rsidP="003059EC">
      <w:pPr>
        <w:tabs>
          <w:tab w:val="left" w:pos="7365"/>
        </w:tabs>
        <w:jc w:val="right"/>
        <w:rPr>
          <w:rFonts w:eastAsia="Calibri"/>
          <w:b/>
          <w:lang w:eastAsia="en-US"/>
        </w:rPr>
      </w:pPr>
    </w:p>
    <w:p w14:paraId="76BBAC15" w14:textId="77777777" w:rsidR="006E22C7" w:rsidRDefault="006E22C7" w:rsidP="003059EC">
      <w:pPr>
        <w:tabs>
          <w:tab w:val="left" w:pos="7365"/>
        </w:tabs>
        <w:jc w:val="right"/>
        <w:rPr>
          <w:rFonts w:eastAsia="Calibri"/>
          <w:b/>
          <w:lang w:eastAsia="en-US"/>
        </w:rPr>
      </w:pPr>
    </w:p>
    <w:p w14:paraId="18C58968" w14:textId="77777777" w:rsidR="006E22C7" w:rsidRDefault="006E22C7" w:rsidP="003059EC">
      <w:pPr>
        <w:tabs>
          <w:tab w:val="left" w:pos="7365"/>
        </w:tabs>
        <w:jc w:val="right"/>
        <w:rPr>
          <w:rFonts w:eastAsia="Calibri"/>
          <w:b/>
          <w:lang w:eastAsia="en-US"/>
        </w:rPr>
      </w:pPr>
    </w:p>
    <w:p w14:paraId="26563B07" w14:textId="77777777" w:rsidR="002A03E6" w:rsidRPr="001C02A0" w:rsidRDefault="002A03E6" w:rsidP="006261A0">
      <w:pPr>
        <w:tabs>
          <w:tab w:val="left" w:pos="7365"/>
        </w:tabs>
        <w:jc w:val="both"/>
        <w:rPr>
          <w:shd w:val="clear" w:color="auto" w:fill="FFFFFF"/>
        </w:rPr>
        <w:sectPr w:rsidR="002A03E6" w:rsidRPr="001C02A0" w:rsidSect="00A9307B">
          <w:pgSz w:w="11906" w:h="16838"/>
          <w:pgMar w:top="1134" w:right="567" w:bottom="1134" w:left="1701" w:header="720" w:footer="720" w:gutter="0"/>
          <w:cols w:space="720"/>
        </w:sectPr>
      </w:pPr>
    </w:p>
    <w:p w14:paraId="336DD994" w14:textId="2B903521" w:rsidR="00960D03" w:rsidRDefault="00960D03" w:rsidP="00CC6EB1">
      <w:pPr>
        <w:tabs>
          <w:tab w:val="left" w:pos="7365"/>
        </w:tabs>
        <w:rPr>
          <w:b/>
          <w:color w:val="000000"/>
        </w:rPr>
      </w:pPr>
      <w:r>
        <w:rPr>
          <w:rFonts w:eastAsia="Calibri"/>
          <w:b/>
          <w:sz w:val="20"/>
          <w:szCs w:val="20"/>
          <w:lang w:eastAsia="en-US"/>
        </w:rPr>
        <w:lastRenderedPageBreak/>
        <w:t xml:space="preserve">                          </w:t>
      </w:r>
    </w:p>
    <w:p w14:paraId="0FF30507" w14:textId="47178D8C" w:rsidR="00E147B6" w:rsidRDefault="0024017A" w:rsidP="003E2366">
      <w:pPr>
        <w:jc w:val="center"/>
        <w:rPr>
          <w:b/>
          <w:color w:val="000000"/>
        </w:rPr>
      </w:pPr>
      <w:r w:rsidRPr="0024017A">
        <w:rPr>
          <w:b/>
          <w:color w:val="000000"/>
        </w:rPr>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5B3ADF83" w14:textId="77777777" w:rsidR="0023484C" w:rsidRDefault="0024017A" w:rsidP="0023484C">
      <w:pPr>
        <w:jc w:val="center"/>
        <w:rPr>
          <w:b/>
        </w:rPr>
      </w:pPr>
      <w:r w:rsidRPr="008666DB">
        <w:rPr>
          <w:b/>
        </w:rPr>
        <w:t>«</w:t>
      </w:r>
      <w:r w:rsidR="0023484C" w:rsidRPr="00651AE8">
        <w:rPr>
          <w:rFonts w:eastAsia="Droid Sans Fallback"/>
          <w:b/>
          <w:color w:val="000000"/>
          <w:kern w:val="1"/>
          <w:lang w:eastAsia="zh-CN"/>
        </w:rPr>
        <w:t xml:space="preserve">Про </w:t>
      </w:r>
      <w:r w:rsidR="0023484C">
        <w:rPr>
          <w:rFonts w:eastAsia="Droid Sans Fallback"/>
          <w:b/>
          <w:color w:val="000000"/>
          <w:kern w:val="1"/>
          <w:lang w:eastAsia="zh-CN"/>
        </w:rPr>
        <w:t>встановлення</w:t>
      </w:r>
      <w:r w:rsidR="0023484C">
        <w:t xml:space="preserve"> </w:t>
      </w:r>
      <w:r w:rsidR="0023484C" w:rsidRPr="00D25A42">
        <w:rPr>
          <w:b/>
        </w:rPr>
        <w:t>ставки транспортного податку</w:t>
      </w:r>
    </w:p>
    <w:p w14:paraId="7C9D9C19" w14:textId="02D1D419" w:rsidR="0023484C" w:rsidRPr="00D25A42" w:rsidRDefault="0023484C" w:rsidP="0023484C">
      <w:pPr>
        <w:jc w:val="center"/>
        <w:rPr>
          <w:rFonts w:eastAsia="Droid Sans Fallback"/>
          <w:b/>
          <w:color w:val="000000"/>
          <w:kern w:val="1"/>
          <w:lang w:eastAsia="zh-CN"/>
        </w:rPr>
      </w:pPr>
      <w:r w:rsidRPr="00D25A42">
        <w:rPr>
          <w:b/>
        </w:rPr>
        <w:t>на території</w:t>
      </w:r>
      <w:r>
        <w:rPr>
          <w:rFonts w:eastAsia="Droid Sans Fallback"/>
          <w:b/>
          <w:color w:val="000000"/>
          <w:kern w:val="1"/>
          <w:lang w:eastAsia="zh-CN"/>
        </w:rPr>
        <w:t xml:space="preserve"> </w:t>
      </w:r>
      <w:r>
        <w:rPr>
          <w:b/>
        </w:rPr>
        <w:t>Кутської</w:t>
      </w:r>
      <w:r w:rsidRPr="008666DB">
        <w:rPr>
          <w:b/>
        </w:rPr>
        <w:t xml:space="preserve"> територіальної</w:t>
      </w:r>
    </w:p>
    <w:p w14:paraId="055CE6EE" w14:textId="457A606B" w:rsidR="0024017A" w:rsidRPr="00F91DC4" w:rsidRDefault="0023484C" w:rsidP="0023484C">
      <w:pPr>
        <w:jc w:val="center"/>
        <w:rPr>
          <w:b/>
        </w:rPr>
      </w:pPr>
      <w:r w:rsidRPr="008666DB">
        <w:rPr>
          <w:b/>
        </w:rPr>
        <w:t xml:space="preserve">громади </w:t>
      </w:r>
      <w:r>
        <w:rPr>
          <w:b/>
        </w:rPr>
        <w:t>Косівського</w:t>
      </w:r>
      <w:r w:rsidRPr="008666DB">
        <w:rPr>
          <w:b/>
        </w:rPr>
        <w:t xml:space="preserve"> району Івано-Франківської області</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63B663D0" w14:textId="77777777" w:rsidR="00C02DF7" w:rsidRPr="00C02DF7" w:rsidRDefault="00C02DF7" w:rsidP="00C02DF7">
      <w:pPr>
        <w:suppressAutoHyphens w:val="0"/>
        <w:autoSpaceDN/>
        <w:ind w:firstLine="720"/>
        <w:jc w:val="both"/>
        <w:textAlignment w:val="auto"/>
        <w:rPr>
          <w:color w:val="000000"/>
          <w:lang w:eastAsia="uk-UA"/>
        </w:rPr>
      </w:pPr>
      <w:r w:rsidRPr="00C02DF7">
        <w:rPr>
          <w:color w:val="000000"/>
          <w:lang w:eastAsia="uk-UA"/>
        </w:rPr>
        <w:t>Проблема, яку передбачається розв’язати шляхом регулювання:</w:t>
      </w:r>
    </w:p>
    <w:p w14:paraId="67200D42" w14:textId="77777777" w:rsidR="00C02DF7" w:rsidRPr="00C02DF7" w:rsidRDefault="00C02DF7" w:rsidP="00C02DF7">
      <w:pPr>
        <w:suppressAutoHyphens w:val="0"/>
        <w:autoSpaceDN/>
        <w:jc w:val="both"/>
        <w:textAlignment w:val="auto"/>
        <w:rPr>
          <w:color w:val="000000"/>
          <w:lang w:eastAsia="uk-UA"/>
        </w:rPr>
      </w:pPr>
      <w:r w:rsidRPr="00C02DF7">
        <w:rPr>
          <w:color w:val="000000"/>
          <w:lang w:eastAsia="uk-U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2B05D625" w14:textId="59BD866C" w:rsidR="00C02DF7" w:rsidRPr="00C02DF7" w:rsidRDefault="00C02DF7" w:rsidP="00C02DF7">
      <w:pPr>
        <w:suppressAutoHyphens w:val="0"/>
        <w:autoSpaceDN/>
        <w:ind w:firstLine="720"/>
        <w:jc w:val="both"/>
        <w:textAlignment w:val="auto"/>
        <w:rPr>
          <w:color w:val="000000"/>
          <w:shd w:val="clear" w:color="auto" w:fill="FFFFFF"/>
        </w:rPr>
      </w:pPr>
      <w:r w:rsidRPr="00C02DF7">
        <w:rPr>
          <w:color w:val="000000"/>
          <w:shd w:val="clear" w:color="auto" w:fill="FFFFFF"/>
        </w:rPr>
        <w:t xml:space="preserve">Відповідно до пункту 12.3.5 статті 12 Податкового кодексу України, якщо </w:t>
      </w:r>
      <w:r>
        <w:rPr>
          <w:color w:val="000000"/>
          <w:shd w:val="clear" w:color="auto" w:fill="FFFFFF"/>
        </w:rPr>
        <w:t>селищна</w:t>
      </w:r>
      <w:r w:rsidRPr="00C02DF7">
        <w:rPr>
          <w:color w:val="000000"/>
          <w:shd w:val="clear" w:color="auto" w:fill="FFFFFF"/>
        </w:rPr>
        <w:t xml:space="preserve"> рада не прийняла рішення про встановлення відповідних місцевих податків та зборів, що є обов’язковими з нормами Податкового кодексу України, такі податки до прийняття рішення виходячи з норм цього Кодексу із застосуванням їх мінімальних ставок.</w:t>
      </w:r>
    </w:p>
    <w:p w14:paraId="19F51F3D" w14:textId="011B0C1E" w:rsidR="00C02DF7" w:rsidRPr="007115D8" w:rsidRDefault="00C02DF7" w:rsidP="007115D8">
      <w:pPr>
        <w:ind w:firstLine="708"/>
        <w:jc w:val="both"/>
      </w:pPr>
      <w:r w:rsidRPr="00C02DF7">
        <w:rPr>
          <w:rFonts w:eastAsia="Calibri"/>
          <w:shd w:val="clear" w:color="auto" w:fill="FFFFFF"/>
        </w:rPr>
        <w:t xml:space="preserve">Місцеві податки та збори зараховуються в повному обсязі до </w:t>
      </w:r>
      <w:r>
        <w:rPr>
          <w:rFonts w:eastAsia="Calibri"/>
          <w:shd w:val="clear" w:color="auto" w:fill="FFFFFF"/>
        </w:rPr>
        <w:t>селищного</w:t>
      </w:r>
      <w:r w:rsidRPr="00C02DF7">
        <w:rPr>
          <w:rFonts w:eastAsia="Calibri"/>
          <w:shd w:val="clear" w:color="auto" w:fill="FFFFFF"/>
        </w:rPr>
        <w:t xml:space="preserve"> бюджету та є його бюджетоформуючим джерелом, забезпечують збалансованість дохідної частини бюджету та задоволення нагальних потреб громади </w:t>
      </w:r>
      <w:r>
        <w:rPr>
          <w:rFonts w:eastAsia="Calibri"/>
          <w:shd w:val="clear" w:color="auto" w:fill="FFFFFF"/>
        </w:rPr>
        <w:t>селища</w:t>
      </w:r>
      <w:r w:rsidRPr="00C02DF7">
        <w:rPr>
          <w:rFonts w:eastAsia="Calibri"/>
          <w:shd w:val="clear" w:color="auto" w:fill="FFFFFF"/>
        </w:rPr>
        <w:t xml:space="preserve"> 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w:t>
      </w:r>
      <w:r>
        <w:rPr>
          <w:rFonts w:eastAsia="Calibri"/>
          <w:shd w:val="clear" w:color="auto" w:fill="FFFFFF"/>
        </w:rPr>
        <w:t>селищного</w:t>
      </w:r>
      <w:r w:rsidRPr="00C02DF7">
        <w:rPr>
          <w:rFonts w:eastAsia="Calibri"/>
          <w:shd w:val="clear" w:color="auto" w:fill="FFFFFF"/>
        </w:rPr>
        <w:t xml:space="preserve"> бюджету, </w:t>
      </w:r>
      <w:r>
        <w:rPr>
          <w:rFonts w:eastAsia="Calibri"/>
          <w:shd w:val="clear" w:color="auto" w:fill="FFFFFF"/>
        </w:rPr>
        <w:t>селищна</w:t>
      </w:r>
      <w:r w:rsidRPr="00C02DF7">
        <w:rPr>
          <w:rFonts w:eastAsia="Calibri"/>
          <w:shd w:val="clear" w:color="auto" w:fill="FFFFFF"/>
        </w:rPr>
        <w:t xml:space="preserve"> рада приймає рішення </w:t>
      </w:r>
      <w:r w:rsidRPr="00C02DF7">
        <w:rPr>
          <w:rFonts w:eastAsia="Calibri"/>
        </w:rPr>
        <w:t>«</w:t>
      </w:r>
      <w:r w:rsidR="007115D8" w:rsidRPr="007115D8">
        <w:rPr>
          <w:rFonts w:eastAsia="Droid Sans Fallback"/>
          <w:color w:val="000000"/>
          <w:kern w:val="1"/>
          <w:lang w:eastAsia="zh-CN"/>
        </w:rPr>
        <w:t>Про встановлення</w:t>
      </w:r>
      <w:r w:rsidR="007115D8" w:rsidRPr="007115D8">
        <w:t xml:space="preserve"> ставки транспортного податку</w:t>
      </w:r>
      <w:r w:rsidR="007115D8">
        <w:t xml:space="preserve"> </w:t>
      </w:r>
      <w:r w:rsidR="007115D8" w:rsidRPr="007115D8">
        <w:t>на території</w:t>
      </w:r>
      <w:r w:rsidR="007115D8" w:rsidRPr="007115D8">
        <w:rPr>
          <w:rFonts w:eastAsia="Droid Sans Fallback"/>
          <w:color w:val="000000"/>
          <w:kern w:val="1"/>
          <w:lang w:eastAsia="zh-CN"/>
        </w:rPr>
        <w:t xml:space="preserve"> </w:t>
      </w:r>
      <w:r w:rsidR="007115D8" w:rsidRPr="007115D8">
        <w:t>Кутської територіальної</w:t>
      </w:r>
      <w:r w:rsidR="007115D8">
        <w:t xml:space="preserve"> </w:t>
      </w:r>
      <w:r w:rsidR="007115D8" w:rsidRPr="007115D8">
        <w:t>громади Косівського району Івано-Франківської області</w:t>
      </w:r>
      <w:r w:rsidRPr="00C02DF7">
        <w:rPr>
          <w:rFonts w:eastAsia="Calibri"/>
        </w:rPr>
        <w:t>»</w:t>
      </w:r>
      <w:r>
        <w:rPr>
          <w:rFonts w:eastAsia="Calibri"/>
        </w:rPr>
        <w:t>.</w:t>
      </w:r>
    </w:p>
    <w:p w14:paraId="6BBC19CF" w14:textId="77777777" w:rsidR="00C02DF7" w:rsidRPr="00C02DF7" w:rsidRDefault="00C02DF7" w:rsidP="00C02DF7">
      <w:pPr>
        <w:suppressAutoHyphens w:val="0"/>
        <w:autoSpaceDN/>
        <w:ind w:firstLine="708"/>
        <w:jc w:val="both"/>
        <w:textAlignment w:val="auto"/>
        <w:rPr>
          <w:rFonts w:eastAsia="Calibri"/>
          <w:color w:val="000000"/>
          <w:shd w:val="clear" w:color="auto" w:fill="FFFFFF"/>
        </w:rPr>
      </w:pPr>
      <w:r w:rsidRPr="00C02DF7">
        <w:rPr>
          <w:rFonts w:eastAsia="Calibri"/>
        </w:rPr>
        <w:t xml:space="preserve"> </w:t>
      </w:r>
      <w:r w:rsidRPr="00C02DF7">
        <w:rPr>
          <w:rFonts w:eastAsia="Calibri"/>
          <w:color w:val="000000"/>
          <w:shd w:val="clear" w:color="auto" w:fill="FFFFFF"/>
        </w:rPr>
        <w:t>Причини виникнення проблеми:</w:t>
      </w:r>
    </w:p>
    <w:p w14:paraId="2A371250" w14:textId="621D42E6" w:rsidR="00C02DF7" w:rsidRPr="00C02DF7" w:rsidRDefault="00C02DF7" w:rsidP="00C02DF7">
      <w:pPr>
        <w:suppressAutoHyphens w:val="0"/>
        <w:autoSpaceDN/>
        <w:ind w:left="23" w:right="23" w:firstLine="720"/>
        <w:jc w:val="both"/>
        <w:textAlignment w:val="auto"/>
        <w:rPr>
          <w:rFonts w:eastAsia="Calibri"/>
          <w:lang w:eastAsia="uk-UA"/>
        </w:rPr>
      </w:pPr>
      <w:r w:rsidRPr="00C02DF7">
        <w:rPr>
          <w:rFonts w:eastAsia="Calibri"/>
          <w:lang w:eastAsia="uk-UA"/>
        </w:rPr>
        <w:t xml:space="preserve">У  разі  </w:t>
      </w:r>
      <w:r w:rsidRPr="00C02DF7">
        <w:rPr>
          <w:rFonts w:eastAsia="Calibri"/>
          <w:color w:val="000000"/>
          <w:shd w:val="clear" w:color="auto" w:fill="FFFFFF"/>
        </w:rPr>
        <w:t>неприйняття рішення</w:t>
      </w:r>
      <w:r w:rsidR="007115D8">
        <w:rPr>
          <w:rFonts w:eastAsia="Calibri"/>
          <w:lang w:eastAsia="uk-UA"/>
        </w:rPr>
        <w:t xml:space="preserve"> п</w:t>
      </w:r>
      <w:r w:rsidR="007115D8" w:rsidRPr="007115D8">
        <w:rPr>
          <w:rFonts w:eastAsia="Droid Sans Fallback"/>
          <w:color w:val="000000"/>
          <w:kern w:val="1"/>
          <w:lang w:eastAsia="zh-CN"/>
        </w:rPr>
        <w:t>ро встановлення</w:t>
      </w:r>
      <w:r w:rsidR="007115D8" w:rsidRPr="007115D8">
        <w:t xml:space="preserve"> ставки транспортного податку</w:t>
      </w:r>
      <w:r w:rsidR="007115D8" w:rsidRPr="00C02DF7">
        <w:rPr>
          <w:rFonts w:eastAsia="Calibri"/>
          <w:lang w:eastAsia="uk-UA"/>
        </w:rPr>
        <w:t xml:space="preserve"> </w:t>
      </w:r>
      <w:r w:rsidRPr="00C02DF7">
        <w:rPr>
          <w:rFonts w:eastAsia="Calibri"/>
          <w:lang w:eastAsia="uk-UA"/>
        </w:rPr>
        <w:t>будуть не профінансовані цільові програми: соціальні, економічні, екологічні, розвитку підприємництва.</w:t>
      </w:r>
    </w:p>
    <w:p w14:paraId="0A0E1233" w14:textId="0AE68366" w:rsidR="00455A05" w:rsidRPr="00455A05" w:rsidRDefault="00D308E6" w:rsidP="00F57ED2">
      <w:pPr>
        <w:shd w:val="clear" w:color="auto" w:fill="FFFFFF"/>
        <w:suppressAutoHyphens w:val="0"/>
        <w:autoSpaceDN/>
        <w:ind w:firstLine="709"/>
        <w:jc w:val="both"/>
        <w:textAlignment w:val="auto"/>
        <w:rPr>
          <w:rFonts w:eastAsia="Calibri"/>
          <w:lang w:eastAsia="en-US"/>
        </w:rPr>
      </w:pPr>
      <w:r w:rsidRPr="00D308E6">
        <w:rPr>
          <w:color w:val="333333"/>
        </w:rPr>
        <w:t> </w:t>
      </w:r>
      <w:r w:rsidR="00455A05" w:rsidRPr="00455A05">
        <w:rPr>
          <w:rFonts w:eastAsia="Calibri"/>
          <w:lang w:eastAsia="en-US"/>
        </w:rPr>
        <w:t>Основні групи, на які проблема справляє вплив</w:t>
      </w:r>
    </w:p>
    <w:tbl>
      <w:tblPr>
        <w:tblStyle w:val="17"/>
        <w:tblW w:w="0" w:type="auto"/>
        <w:tblLook w:val="04A0" w:firstRow="1" w:lastRow="0" w:firstColumn="1" w:lastColumn="0" w:noHBand="0" w:noVBand="1"/>
      </w:tblPr>
      <w:tblGrid>
        <w:gridCol w:w="3284"/>
        <w:gridCol w:w="3285"/>
        <w:gridCol w:w="3285"/>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7052DCD9" w14:textId="2C898916" w:rsidR="006E09F5" w:rsidRPr="006E09F5" w:rsidRDefault="006E09F5" w:rsidP="004A607F">
      <w:pPr>
        <w:ind w:firstLine="708"/>
        <w:jc w:val="both"/>
        <w:rPr>
          <w:rFonts w:eastAsia="Droid Sans Fallback"/>
          <w:b/>
          <w:kern w:val="1"/>
          <w:lang w:eastAsia="zh-CN"/>
        </w:rPr>
      </w:pPr>
      <w:r w:rsidRPr="006E09F5">
        <w:rPr>
          <w:lang w:eastAsia="uk-UA"/>
        </w:rPr>
        <w:t>Прийняття рішення з даного питання необхідне для прозорого та ефективного встанов</w:t>
      </w:r>
      <w:r w:rsidR="00A20288" w:rsidRPr="00A20288">
        <w:rPr>
          <w:lang w:eastAsia="uk-UA"/>
        </w:rPr>
        <w:t xml:space="preserve">лення </w:t>
      </w:r>
      <w:r w:rsidR="00513678">
        <w:t xml:space="preserve">розмірів </w:t>
      </w:r>
      <w:r w:rsidR="00C16ADB" w:rsidRPr="007115D8">
        <w:t>транспортного податку</w:t>
      </w:r>
      <w:r w:rsidRPr="006E09F5">
        <w:rPr>
          <w:lang w:eastAsia="uk-UA"/>
        </w:rPr>
        <w:t>,  здійснення необхідного контролю за своєчасністю та повнотою проведення платежів.</w:t>
      </w:r>
    </w:p>
    <w:p w14:paraId="35EF58FC" w14:textId="46423787" w:rsidR="006E09F5" w:rsidRPr="00420769" w:rsidRDefault="006E09F5" w:rsidP="00DC5865">
      <w:pPr>
        <w:ind w:firstLine="540"/>
        <w:jc w:val="both"/>
        <w:rPr>
          <w:rFonts w:eastAsia="Droid Sans Fallback"/>
          <w:color w:val="000000"/>
          <w:kern w:val="1"/>
          <w:lang w:eastAsia="zh-CN"/>
        </w:rPr>
      </w:pPr>
      <w:r w:rsidRPr="006E09F5">
        <w:rPr>
          <w:lang w:eastAsia="uk-UA"/>
        </w:rPr>
        <w:t>Таким чином, з 01.01.202</w:t>
      </w:r>
      <w:r w:rsidR="00A20288" w:rsidRPr="00A20288">
        <w:rPr>
          <w:lang w:eastAsia="uk-UA"/>
        </w:rPr>
        <w:t>2</w:t>
      </w:r>
      <w:r w:rsidRPr="006E09F5">
        <w:rPr>
          <w:lang w:eastAsia="uk-UA"/>
        </w:rPr>
        <w:t xml:space="preserve"> р. </w:t>
      </w:r>
      <w:r w:rsidR="00513678">
        <w:t xml:space="preserve">розмір </w:t>
      </w:r>
      <w:r w:rsidR="00C16ADB" w:rsidRPr="007115D8">
        <w:t>транспортного податку</w:t>
      </w:r>
      <w:r w:rsidR="00DB587C">
        <w:rPr>
          <w:lang w:eastAsia="uk-UA"/>
        </w:rPr>
        <w:t xml:space="preserve"> </w:t>
      </w:r>
      <w:r w:rsidR="00513678">
        <w:rPr>
          <w:lang w:eastAsia="uk-UA"/>
        </w:rPr>
        <w:t>повинен</w:t>
      </w:r>
      <w:r w:rsidRPr="006E09F5">
        <w:rPr>
          <w:lang w:eastAsia="uk-UA"/>
        </w:rPr>
        <w:t xml:space="preserve"> здійснюватися відповідно до рішення селищної ради «</w:t>
      </w:r>
      <w:r w:rsidR="00C16ADB" w:rsidRPr="007115D8">
        <w:rPr>
          <w:rFonts w:eastAsia="Droid Sans Fallback"/>
          <w:color w:val="000000"/>
          <w:kern w:val="1"/>
          <w:lang w:eastAsia="zh-CN"/>
        </w:rPr>
        <w:t>Про встановлення</w:t>
      </w:r>
      <w:r w:rsidR="00C16ADB" w:rsidRPr="007115D8">
        <w:t xml:space="preserve"> ставки транспортного податку</w:t>
      </w:r>
      <w:r w:rsidR="00C16ADB">
        <w:t xml:space="preserve"> </w:t>
      </w:r>
      <w:r w:rsidR="00C16ADB" w:rsidRPr="007115D8">
        <w:t>на території</w:t>
      </w:r>
      <w:r w:rsidR="00C16ADB" w:rsidRPr="007115D8">
        <w:rPr>
          <w:rFonts w:eastAsia="Droid Sans Fallback"/>
          <w:color w:val="000000"/>
          <w:kern w:val="1"/>
          <w:lang w:eastAsia="zh-CN"/>
        </w:rPr>
        <w:t xml:space="preserve"> </w:t>
      </w:r>
      <w:r w:rsidR="00C16ADB" w:rsidRPr="007115D8">
        <w:t>Кутської територіальної</w:t>
      </w:r>
      <w:r w:rsidR="00C16ADB">
        <w:t xml:space="preserve"> </w:t>
      </w:r>
      <w:r w:rsidR="00C16ADB" w:rsidRPr="007115D8">
        <w:t>громади Косівського району Івано-Франківської області</w:t>
      </w:r>
      <w:r w:rsidRPr="006E09F5">
        <w:rPr>
          <w:lang w:eastAsia="uk-UA"/>
        </w:rPr>
        <w:t>»,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w:t>
      </w:r>
    </w:p>
    <w:p w14:paraId="3A35819B" w14:textId="77777777" w:rsidR="006E09F5" w:rsidRPr="006E09F5" w:rsidRDefault="006E09F5" w:rsidP="006E09F5">
      <w:pPr>
        <w:widowControl w:val="0"/>
        <w:shd w:val="clear" w:color="auto" w:fill="FFFFFF"/>
        <w:suppressAutoHyphens w:val="0"/>
        <w:autoSpaceDN/>
        <w:ind w:firstLine="540"/>
        <w:jc w:val="both"/>
        <w:textAlignment w:val="auto"/>
        <w:rPr>
          <w:lang w:eastAsia="uk-UA"/>
        </w:rPr>
      </w:pPr>
      <w:r w:rsidRPr="006E09F5">
        <w:rPr>
          <w:lang w:eastAsia="uk-UA"/>
        </w:rPr>
        <w:t>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селищної ради належить встановлення місцевих податків і зборів відповідно до Податкового кодексу України.</w:t>
      </w:r>
    </w:p>
    <w:p w14:paraId="2F958B93" w14:textId="67DC50A1" w:rsidR="00D308E6" w:rsidRDefault="00D308E6" w:rsidP="00D308E6">
      <w:pPr>
        <w:shd w:val="clear" w:color="auto" w:fill="FFFFFF"/>
        <w:suppressAutoHyphens w:val="0"/>
        <w:autoSpaceDN/>
        <w:spacing w:after="150"/>
        <w:textAlignment w:val="auto"/>
      </w:pP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t>ІІ</w:t>
      </w:r>
      <w:r w:rsidRPr="0024569A">
        <w:rPr>
          <w:b/>
          <w:lang w:eastAsia="uk-UA"/>
        </w:rPr>
        <w:t>. Цілі державного регулювання</w:t>
      </w:r>
    </w:p>
    <w:p w14:paraId="33B0B1DD" w14:textId="77777777" w:rsidR="00E07281" w:rsidRPr="00E07281" w:rsidRDefault="00E07281" w:rsidP="00FA085A">
      <w:pPr>
        <w:autoSpaceDN/>
        <w:jc w:val="both"/>
        <w:textAlignment w:val="auto"/>
        <w:rPr>
          <w:lang w:eastAsia="ar-SA"/>
        </w:rPr>
      </w:pPr>
      <w:r w:rsidRPr="00E07281">
        <w:rPr>
          <w:lang w:eastAsia="ar-SA"/>
        </w:rPr>
        <w:t xml:space="preserve">Цілі державного регулювання, безпосередньо пов'язані з розв'язанням проблеми: </w:t>
      </w:r>
    </w:p>
    <w:p w14:paraId="1CA44799" w14:textId="4C775907" w:rsidR="00E07281" w:rsidRPr="00E07281" w:rsidRDefault="00E07281" w:rsidP="00E07281">
      <w:pPr>
        <w:suppressAutoHyphens w:val="0"/>
        <w:autoSpaceDN/>
        <w:ind w:firstLine="708"/>
        <w:jc w:val="both"/>
        <w:textAlignment w:val="auto"/>
        <w:rPr>
          <w:color w:val="000000"/>
          <w:shd w:val="clear" w:color="auto" w:fill="FFFFFF"/>
          <w:lang w:eastAsia="uk-UA"/>
        </w:rPr>
      </w:pPr>
      <w:r w:rsidRPr="00E07281">
        <w:rPr>
          <w:color w:val="000000"/>
          <w:shd w:val="clear" w:color="auto" w:fill="FFFFFF"/>
          <w:lang w:eastAsia="uk-UA"/>
        </w:rPr>
        <w:t xml:space="preserve">Проект рішення </w:t>
      </w:r>
      <w:r w:rsidR="00E55F7E">
        <w:rPr>
          <w:color w:val="000000"/>
          <w:shd w:val="clear" w:color="auto" w:fill="FFFFFF"/>
          <w:lang w:eastAsia="uk-UA"/>
        </w:rPr>
        <w:t>селищної</w:t>
      </w:r>
      <w:r w:rsidRPr="00E07281">
        <w:rPr>
          <w:color w:val="000000"/>
          <w:shd w:val="clear" w:color="auto" w:fill="FFFFFF"/>
          <w:lang w:eastAsia="uk-UA"/>
        </w:rPr>
        <w:t xml:space="preserve"> ради спрямований на розв’язання завдання, визначеного в попередньому розділі аналізу регуляторного впливу.   </w:t>
      </w:r>
    </w:p>
    <w:p w14:paraId="655B8A07" w14:textId="24B6EBBA" w:rsidR="00E07281" w:rsidRPr="00E07281" w:rsidRDefault="00E07281" w:rsidP="00E07281">
      <w:pPr>
        <w:autoSpaceDN/>
        <w:ind w:firstLine="708"/>
        <w:jc w:val="both"/>
        <w:textAlignment w:val="auto"/>
        <w:rPr>
          <w:shd w:val="clear" w:color="auto" w:fill="FFFFFF"/>
          <w:lang w:eastAsia="uk-UA"/>
        </w:rPr>
      </w:pPr>
      <w:r w:rsidRPr="00E07281">
        <w:rPr>
          <w:color w:val="000000"/>
          <w:shd w:val="clear" w:color="auto" w:fill="FFFFFF"/>
          <w:lang w:eastAsia="uk-UA"/>
        </w:rPr>
        <w:lastRenderedPageBreak/>
        <w:t xml:space="preserve">Цілями державного регулювання є установлення </w:t>
      </w:r>
      <w:r w:rsidR="00F36CFB" w:rsidRPr="007115D8">
        <w:t>ставки транспортного податку</w:t>
      </w:r>
      <w:r w:rsidR="00F36CFB">
        <w:t xml:space="preserve"> </w:t>
      </w:r>
      <w:r w:rsidR="00F36CFB" w:rsidRPr="007115D8">
        <w:t>на території</w:t>
      </w:r>
      <w:r w:rsidR="00F36CFB" w:rsidRPr="007115D8">
        <w:rPr>
          <w:rFonts w:eastAsia="Droid Sans Fallback"/>
          <w:color w:val="000000"/>
          <w:kern w:val="1"/>
          <w:lang w:eastAsia="zh-CN"/>
        </w:rPr>
        <w:t xml:space="preserve"> </w:t>
      </w:r>
      <w:r w:rsidR="00F36CFB" w:rsidRPr="007115D8">
        <w:t>Кутської територіальної</w:t>
      </w:r>
      <w:r w:rsidR="00F36CFB">
        <w:t xml:space="preserve"> </w:t>
      </w:r>
      <w:r w:rsidR="00F36CFB" w:rsidRPr="007115D8">
        <w:t>громади Косівського району Івано-Франківської області</w:t>
      </w:r>
      <w:r w:rsidR="00F36CFB" w:rsidRPr="00E07281">
        <w:rPr>
          <w:color w:val="000000"/>
          <w:shd w:val="clear" w:color="auto" w:fill="FFFFFF"/>
          <w:lang w:eastAsia="uk-UA"/>
        </w:rPr>
        <w:t xml:space="preserve"> </w:t>
      </w:r>
      <w:r w:rsidRPr="00E07281">
        <w:rPr>
          <w:color w:val="000000"/>
          <w:shd w:val="clear" w:color="auto" w:fill="FFFFFF"/>
          <w:lang w:eastAsia="uk-UA"/>
        </w:rPr>
        <w:t>відповідно до вимо</w:t>
      </w:r>
      <w:r w:rsidR="00F36CFB">
        <w:rPr>
          <w:color w:val="000000"/>
          <w:shd w:val="clear" w:color="auto" w:fill="FFFFFF"/>
          <w:lang w:eastAsia="uk-UA"/>
        </w:rPr>
        <w:t>г ПКУ</w:t>
      </w:r>
      <w:r w:rsidRPr="00E07281">
        <w:rPr>
          <w:color w:val="000000"/>
          <w:shd w:val="clear" w:color="auto" w:fill="FFFFFF"/>
          <w:lang w:eastAsia="uk-UA"/>
        </w:rPr>
        <w:t xml:space="preserve">, </w:t>
      </w:r>
      <w:r w:rsidRPr="00E07281">
        <w:rPr>
          <w:shd w:val="clear" w:color="auto" w:fill="FFFFFF"/>
          <w:lang w:eastAsia="uk-UA"/>
        </w:rPr>
        <w:t xml:space="preserve">забезпечення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соціального захисту, житлово-комунального господарства </w:t>
      </w:r>
      <w:r w:rsidRPr="00E07281">
        <w:rPr>
          <w:shd w:val="clear" w:color="auto" w:fill="FFFFFF"/>
          <w:lang w:eastAsia="ar-SA"/>
        </w:rPr>
        <w:t xml:space="preserve">та </w:t>
      </w:r>
      <w:r w:rsidRPr="00E07281">
        <w:rPr>
          <w:color w:val="000000"/>
          <w:lang w:eastAsia="ar-SA"/>
        </w:rPr>
        <w:t xml:space="preserve">вимог щодо проведення в селах </w:t>
      </w:r>
      <w:r w:rsidR="00E55F7E">
        <w:rPr>
          <w:color w:val="000000"/>
          <w:lang w:eastAsia="ar-SA"/>
        </w:rPr>
        <w:t>територіальної</w:t>
      </w:r>
      <w:r w:rsidRPr="00E07281">
        <w:rPr>
          <w:color w:val="000000"/>
          <w:lang w:eastAsia="ar-SA"/>
        </w:rPr>
        <w:t xml:space="preserve"> громади єдиної політики з підтримки благоустрою</w:t>
      </w:r>
      <w:r w:rsidRPr="00E07281">
        <w:rPr>
          <w:shd w:val="clear" w:color="auto" w:fill="FFFFFF"/>
          <w:lang w:eastAsia="uk-UA"/>
        </w:rPr>
        <w:t xml:space="preserve">  тощо.  </w:t>
      </w:r>
    </w:p>
    <w:p w14:paraId="03CB1965" w14:textId="77777777" w:rsidR="00E07281" w:rsidRPr="00E07281" w:rsidRDefault="00E07281" w:rsidP="00E07281">
      <w:pPr>
        <w:suppressAutoHyphens w:val="0"/>
        <w:autoSpaceDN/>
        <w:ind w:firstLine="708"/>
        <w:jc w:val="both"/>
        <w:textAlignment w:val="auto"/>
        <w:rPr>
          <w:lang w:eastAsia="en-US"/>
        </w:rPr>
      </w:pPr>
      <w:r w:rsidRPr="00E07281">
        <w:rPr>
          <w:lang w:eastAsia="en-US"/>
        </w:rPr>
        <w:t xml:space="preserve">Цілями регуляторного акта є: </w:t>
      </w:r>
    </w:p>
    <w:p w14:paraId="2199EBEB" w14:textId="58348769" w:rsidR="00E07281" w:rsidRPr="00E07281" w:rsidRDefault="00E07281" w:rsidP="00E07281">
      <w:pPr>
        <w:suppressAutoHyphens w:val="0"/>
        <w:autoSpaceDN/>
        <w:jc w:val="both"/>
        <w:textAlignment w:val="auto"/>
        <w:rPr>
          <w:lang w:eastAsia="en-US"/>
        </w:rPr>
      </w:pPr>
      <w:r w:rsidRPr="00E07281">
        <w:rPr>
          <w:lang w:eastAsia="en-US"/>
        </w:rPr>
        <w:tab/>
        <w:t xml:space="preserve">-  установлення </w:t>
      </w:r>
      <w:r w:rsidR="005973F0">
        <w:rPr>
          <w:rFonts w:eastAsia="Droid Sans Fallback"/>
          <w:color w:val="000000"/>
          <w:kern w:val="1"/>
          <w:lang w:eastAsia="zh-CN"/>
        </w:rPr>
        <w:t>ставки транспртного податку</w:t>
      </w:r>
      <w:r w:rsidRPr="00E07281">
        <w:rPr>
          <w:lang w:eastAsia="en-US"/>
        </w:rPr>
        <w:t>;</w:t>
      </w:r>
    </w:p>
    <w:p w14:paraId="28FC6100" w14:textId="4B8617EA" w:rsidR="00E07281" w:rsidRPr="00E07281" w:rsidRDefault="00E07281" w:rsidP="00E07281">
      <w:pPr>
        <w:suppressAutoHyphens w:val="0"/>
        <w:autoSpaceDN/>
        <w:jc w:val="both"/>
        <w:textAlignment w:val="auto"/>
        <w:rPr>
          <w:lang w:eastAsia="en-US"/>
        </w:rPr>
      </w:pPr>
      <w:r w:rsidRPr="00E07281">
        <w:rPr>
          <w:lang w:eastAsia="en-US"/>
        </w:rPr>
        <w:tab/>
        <w:t xml:space="preserve">- забезпечення соціально-економічного розвитку, подальшого регулювання </w:t>
      </w:r>
      <w:r w:rsidR="00DA1BE2">
        <w:rPr>
          <w:rFonts w:eastAsia="Droid Sans Fallback"/>
          <w:color w:val="000000"/>
          <w:kern w:val="1"/>
          <w:lang w:eastAsia="zh-CN"/>
        </w:rPr>
        <w:t xml:space="preserve">транспортного податку в </w:t>
      </w:r>
      <w:r w:rsidRPr="00E07281">
        <w:rPr>
          <w:lang w:eastAsia="en-US"/>
        </w:rPr>
        <w:t xml:space="preserve"> інтересах </w:t>
      </w:r>
      <w:r w:rsidR="00C276C7">
        <w:rPr>
          <w:lang w:eastAsia="en-US"/>
        </w:rPr>
        <w:t>Кутської</w:t>
      </w:r>
      <w:r w:rsidRPr="00E07281">
        <w:rPr>
          <w:lang w:eastAsia="en-US"/>
        </w:rPr>
        <w:t xml:space="preserve"> територіальної громади;</w:t>
      </w:r>
    </w:p>
    <w:p w14:paraId="7522138A" w14:textId="0902B315" w:rsidR="00E07281" w:rsidRDefault="00E07281" w:rsidP="00E07281">
      <w:pPr>
        <w:suppressAutoHyphens w:val="0"/>
        <w:autoSpaceDN/>
        <w:jc w:val="both"/>
        <w:textAlignment w:val="auto"/>
        <w:rPr>
          <w:lang w:eastAsia="en-US"/>
        </w:rPr>
      </w:pPr>
      <w:r w:rsidRPr="00E07281">
        <w:rPr>
          <w:lang w:eastAsia="en-US"/>
        </w:rPr>
        <w:tab/>
        <w:t xml:space="preserve">- отримання фінансового ресурсу для вирішення соціально-економічних питань розвитку </w:t>
      </w:r>
      <w:r w:rsidR="004C5BC0">
        <w:rPr>
          <w:lang w:eastAsia="en-US"/>
        </w:rPr>
        <w:t>Кутської територіальної громади</w:t>
      </w:r>
      <w:r w:rsidRPr="00E07281">
        <w:rPr>
          <w:lang w:eastAsia="en-US"/>
        </w:rPr>
        <w:t>, підвищення соціальних стандартів.</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ІІІ. Визначеннята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7"/>
        <w:tblW w:w="5000" w:type="pct"/>
        <w:tblLook w:val="00A0" w:firstRow="1" w:lastRow="0" w:firstColumn="1" w:lastColumn="0" w:noHBand="0" w:noVBand="0"/>
      </w:tblPr>
      <w:tblGrid>
        <w:gridCol w:w="2771"/>
        <w:gridCol w:w="7083"/>
      </w:tblGrid>
      <w:tr w:rsidR="0066141F" w:rsidRPr="0066141F" w14:paraId="3A594E81" w14:textId="77777777" w:rsidTr="00F93E0C">
        <w:tc>
          <w:tcPr>
            <w:tcW w:w="1406"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9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F93E0C">
        <w:trPr>
          <w:trHeight w:val="1209"/>
        </w:trPr>
        <w:tc>
          <w:tcPr>
            <w:tcW w:w="1406"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77777777" w:rsidR="0066141F" w:rsidRPr="0066141F" w:rsidRDefault="0066141F" w:rsidP="0066141F">
            <w:pPr>
              <w:suppressAutoHyphens w:val="0"/>
              <w:autoSpaceDN/>
              <w:textAlignment w:val="auto"/>
              <w:rPr>
                <w:rFonts w:ascii="Calibri" w:hAnsi="Calibri"/>
                <w:sz w:val="22"/>
                <w:szCs w:val="22"/>
                <w:lang w:eastAsia="en-US"/>
              </w:rPr>
            </w:pPr>
            <w:r w:rsidRPr="0066141F">
              <w:rPr>
                <w:lang w:eastAsia="en-US"/>
              </w:rPr>
              <w:t>Залишення існуючої на даний момент ситуації без змін</w:t>
            </w:r>
          </w:p>
        </w:tc>
        <w:tc>
          <w:tcPr>
            <w:tcW w:w="3594" w:type="pct"/>
          </w:tcPr>
          <w:p w14:paraId="5FCB7D9A" w14:textId="243F2784" w:rsidR="0066141F" w:rsidRPr="00403BBD" w:rsidRDefault="00590566" w:rsidP="00EB10AD">
            <w:pPr>
              <w:jc w:val="both"/>
              <w:rPr>
                <w:rFonts w:ascii="Calibri" w:eastAsia="Calibri" w:hAnsi="Calibri"/>
                <w:sz w:val="22"/>
                <w:szCs w:val="22"/>
                <w:lang w:eastAsia="en-US"/>
              </w:rPr>
            </w:pPr>
            <w:r>
              <w:rPr>
                <w:rFonts w:eastAsia="Calibri"/>
                <w:lang w:eastAsia="en-US"/>
              </w:rPr>
              <w:t>Порушення Податкового кодексу України.</w:t>
            </w:r>
            <w:r w:rsidR="00403BBD" w:rsidRPr="00403BBD">
              <w:rPr>
                <w:rFonts w:ascii="Calibri" w:eastAsia="Calibri" w:hAnsi="Calibri"/>
                <w:sz w:val="22"/>
                <w:szCs w:val="22"/>
                <w:lang w:eastAsia="en-US"/>
              </w:rPr>
              <w:t xml:space="preserve">  </w:t>
            </w:r>
            <w:r w:rsidR="00651464" w:rsidRPr="00C17303">
              <w:t>Таким чином, альтернатива не є прийнятною</w:t>
            </w:r>
          </w:p>
        </w:tc>
      </w:tr>
      <w:tr w:rsidR="0066141F" w:rsidRPr="0066141F" w14:paraId="79E67754" w14:textId="77777777" w:rsidTr="00F93E0C">
        <w:trPr>
          <w:trHeight w:val="444"/>
        </w:trPr>
        <w:tc>
          <w:tcPr>
            <w:tcW w:w="1406" w:type="pct"/>
          </w:tcPr>
          <w:p w14:paraId="52C2429A" w14:textId="198B11E3" w:rsidR="0066141F" w:rsidRPr="0066141F" w:rsidRDefault="00F93E0C" w:rsidP="0066141F">
            <w:pPr>
              <w:suppressAutoHyphens w:val="0"/>
              <w:autoSpaceDN/>
              <w:textAlignment w:val="auto"/>
              <w:rPr>
                <w:u w:val="single"/>
                <w:lang w:eastAsia="en-US"/>
              </w:rPr>
            </w:pPr>
            <w:r>
              <w:rPr>
                <w:u w:val="single"/>
                <w:lang w:eastAsia="en-US"/>
              </w:rPr>
              <w:t>Альтернатива 2</w:t>
            </w:r>
          </w:p>
          <w:p w14:paraId="0181F98C" w14:textId="54E26E45" w:rsidR="0066141F" w:rsidRPr="0066141F" w:rsidRDefault="0066141F" w:rsidP="00F93E0C">
            <w:pPr>
              <w:suppressAutoHyphens w:val="0"/>
              <w:autoSpaceDN/>
              <w:textAlignment w:val="auto"/>
              <w:rPr>
                <w:b/>
                <w:i/>
                <w:lang w:eastAsia="en-US"/>
              </w:rPr>
            </w:pPr>
            <w:r w:rsidRPr="00F93E0C">
              <w:rPr>
                <w:lang w:eastAsia="en-US"/>
              </w:rPr>
              <w:t xml:space="preserve">Установлення </w:t>
            </w:r>
            <w:r w:rsidR="00F93E0C">
              <w:t>ставки транспортного податку</w:t>
            </w:r>
            <w:r w:rsidR="00A63265">
              <w:rPr>
                <w:rFonts w:eastAsia="Droid Sans Fallback"/>
                <w:color w:val="000000"/>
                <w:kern w:val="1"/>
                <w:lang w:eastAsia="zh-CN"/>
              </w:rPr>
              <w:t xml:space="preserve"> згідно регулято</w:t>
            </w:r>
            <w:r w:rsidR="002B73F7">
              <w:rPr>
                <w:rFonts w:eastAsia="Droid Sans Fallback"/>
                <w:color w:val="000000"/>
                <w:kern w:val="1"/>
                <w:lang w:eastAsia="zh-CN"/>
              </w:rPr>
              <w:t>рного акта</w:t>
            </w:r>
          </w:p>
        </w:tc>
        <w:tc>
          <w:tcPr>
            <w:tcW w:w="3594" w:type="pct"/>
          </w:tcPr>
          <w:p w14:paraId="5F1D161E" w14:textId="0439315A" w:rsidR="0066141F" w:rsidRPr="0066141F" w:rsidRDefault="00032DB1" w:rsidP="00F64EE1">
            <w:pPr>
              <w:suppressAutoHyphens w:val="0"/>
              <w:autoSpaceDN/>
              <w:textAlignment w:val="auto"/>
              <w:rPr>
                <w:b/>
                <w:i/>
                <w:lang w:eastAsia="en-US"/>
              </w:rPr>
            </w:pPr>
            <w:r>
              <w:rPr>
                <w:lang w:eastAsia="en-US"/>
              </w:rPr>
              <w:t>Дотримання вимог податкового законодавства.</w:t>
            </w:r>
            <w:r w:rsidR="009A70DA">
              <w:rPr>
                <w:lang w:eastAsia="en-US"/>
              </w:rPr>
              <w:t xml:space="preserve"> Забезпечення досягнення цілей державного регулювання. </w:t>
            </w:r>
            <w:r w:rsidR="009A70DA">
              <w:t>Надходження до місцевого бюджету без погіршення умов для розвитку мікробізнесу.</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7"/>
        <w:tblW w:w="4883" w:type="pct"/>
        <w:tblLook w:val="00A0" w:firstRow="1" w:lastRow="0" w:firstColumn="1" w:lastColumn="0" w:noHBand="0" w:noVBand="0"/>
      </w:tblPr>
      <w:tblGrid>
        <w:gridCol w:w="2343"/>
        <w:gridCol w:w="3000"/>
        <w:gridCol w:w="4280"/>
      </w:tblGrid>
      <w:tr w:rsidR="004C6822" w:rsidRPr="004C6822" w14:paraId="70304CC1" w14:textId="77777777" w:rsidTr="00F90785">
        <w:tc>
          <w:tcPr>
            <w:tcW w:w="1217"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59" w:type="pct"/>
          </w:tcPr>
          <w:p w14:paraId="2FFCD2A0" w14:textId="193C8C5D" w:rsidR="004C6822" w:rsidRPr="004C6822" w:rsidRDefault="004C6822" w:rsidP="004C6822">
            <w:pPr>
              <w:suppressAutoHyphens w:val="0"/>
              <w:autoSpaceDN/>
              <w:jc w:val="center"/>
              <w:textAlignment w:val="auto"/>
              <w:rPr>
                <w:b/>
                <w:lang w:eastAsia="en-US"/>
              </w:rPr>
            </w:pPr>
            <w:r w:rsidRPr="004C6822">
              <w:rPr>
                <w:b/>
                <w:lang w:eastAsia="en-US"/>
              </w:rPr>
              <w:t>Вигоди</w:t>
            </w:r>
            <w:r w:rsidR="009A70DA">
              <w:rPr>
                <w:b/>
                <w:lang w:eastAsia="en-US"/>
              </w:rPr>
              <w:t xml:space="preserve"> </w:t>
            </w:r>
          </w:p>
        </w:tc>
        <w:tc>
          <w:tcPr>
            <w:tcW w:w="2224"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F90785">
        <w:trPr>
          <w:trHeight w:val="358"/>
        </w:trPr>
        <w:tc>
          <w:tcPr>
            <w:tcW w:w="1217"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77777777" w:rsidR="004C6822" w:rsidRPr="004C6822" w:rsidRDefault="004C6822" w:rsidP="004C6822">
            <w:pPr>
              <w:suppressAutoHyphens w:val="0"/>
              <w:autoSpaceDN/>
              <w:textAlignment w:val="auto"/>
              <w:rPr>
                <w:lang w:eastAsia="en-US"/>
              </w:rPr>
            </w:pPr>
            <w:r w:rsidRPr="004C6822">
              <w:rPr>
                <w:lang w:eastAsia="en-US"/>
              </w:rPr>
              <w:t>Залишення існуючої на даний момент ситуації без змін</w:t>
            </w:r>
          </w:p>
        </w:tc>
        <w:tc>
          <w:tcPr>
            <w:tcW w:w="1559" w:type="pct"/>
          </w:tcPr>
          <w:p w14:paraId="309C8422"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tc>
        <w:tc>
          <w:tcPr>
            <w:tcW w:w="2224" w:type="pct"/>
          </w:tcPr>
          <w:p w14:paraId="7F85E7D6" w14:textId="34DA8052" w:rsidR="004C6822" w:rsidRPr="004C6822" w:rsidRDefault="00C852E1" w:rsidP="00C852E1">
            <w:pPr>
              <w:suppressAutoHyphens w:val="0"/>
              <w:autoSpaceDN/>
              <w:jc w:val="center"/>
              <w:textAlignment w:val="auto"/>
              <w:rPr>
                <w:lang w:eastAsia="en-US"/>
              </w:rPr>
            </w:pPr>
            <w:r>
              <w:t>Відсутні</w:t>
            </w:r>
          </w:p>
        </w:tc>
      </w:tr>
      <w:tr w:rsidR="004C6822" w:rsidRPr="004C6822" w14:paraId="24C38243" w14:textId="77777777" w:rsidTr="00F90785">
        <w:tc>
          <w:tcPr>
            <w:tcW w:w="1217" w:type="pct"/>
          </w:tcPr>
          <w:p w14:paraId="080D3C18" w14:textId="194ADFB8" w:rsidR="004C6822" w:rsidRDefault="00F90785" w:rsidP="004C6822">
            <w:pPr>
              <w:suppressAutoHyphens w:val="0"/>
              <w:autoSpaceDN/>
              <w:textAlignment w:val="auto"/>
              <w:rPr>
                <w:u w:val="single"/>
                <w:lang w:eastAsia="en-US"/>
              </w:rPr>
            </w:pPr>
            <w:r>
              <w:rPr>
                <w:u w:val="single"/>
                <w:lang w:eastAsia="en-US"/>
              </w:rPr>
              <w:t>Альтернатива 2</w:t>
            </w:r>
          </w:p>
          <w:p w14:paraId="36C04F88" w14:textId="0E7E5821" w:rsidR="00D00BF9" w:rsidRPr="004C6822" w:rsidRDefault="00D91CA7" w:rsidP="00F920B6">
            <w:pPr>
              <w:suppressAutoHyphens w:val="0"/>
              <w:autoSpaceDN/>
              <w:textAlignment w:val="auto"/>
              <w:rPr>
                <w:u w:val="single"/>
                <w:lang w:eastAsia="en-US"/>
              </w:rPr>
            </w:pPr>
            <w:r w:rsidRPr="00F93E0C">
              <w:rPr>
                <w:lang w:eastAsia="en-US"/>
              </w:rPr>
              <w:t xml:space="preserve">Установлення </w:t>
            </w:r>
            <w:r>
              <w:t>ставки транспортного податку</w:t>
            </w:r>
            <w:r>
              <w:rPr>
                <w:rFonts w:eastAsia="Droid Sans Fallback"/>
                <w:color w:val="000000"/>
                <w:kern w:val="1"/>
                <w:lang w:eastAsia="zh-CN"/>
              </w:rPr>
              <w:t xml:space="preserve"> згідно регуляторного акта</w:t>
            </w:r>
          </w:p>
        </w:tc>
        <w:tc>
          <w:tcPr>
            <w:tcW w:w="1559" w:type="pct"/>
          </w:tcPr>
          <w:p w14:paraId="5A4C2FD6" w14:textId="77777777" w:rsidR="006D3ABA" w:rsidRDefault="006D3ABA" w:rsidP="008043ED">
            <w:pPr>
              <w:suppressAutoHyphens w:val="0"/>
              <w:autoSpaceDN/>
              <w:jc w:val="both"/>
              <w:textAlignment w:val="auto"/>
            </w:pPr>
            <w:r>
              <w:t xml:space="preserve">Дотримання вимог податкового законодавства; </w:t>
            </w:r>
          </w:p>
          <w:p w14:paraId="5B3F0746" w14:textId="77777777" w:rsidR="006D3ABA" w:rsidRDefault="006D3ABA" w:rsidP="008043ED">
            <w:pPr>
              <w:suppressAutoHyphens w:val="0"/>
              <w:autoSpaceDN/>
              <w:jc w:val="both"/>
              <w:textAlignment w:val="auto"/>
            </w:pPr>
            <w:r>
              <w:t xml:space="preserve">забезпечення досягнення цілей державного регулювання; </w:t>
            </w:r>
          </w:p>
          <w:p w14:paraId="0AB7EAE1" w14:textId="5073939B" w:rsidR="004C6822" w:rsidRPr="004C6822" w:rsidRDefault="004C6822" w:rsidP="008043ED">
            <w:pPr>
              <w:suppressAutoHyphens w:val="0"/>
              <w:autoSpaceDN/>
              <w:jc w:val="both"/>
              <w:textAlignment w:val="auto"/>
            </w:pPr>
          </w:p>
        </w:tc>
        <w:tc>
          <w:tcPr>
            <w:tcW w:w="2224" w:type="pct"/>
          </w:tcPr>
          <w:p w14:paraId="5B05763E" w14:textId="77777777" w:rsidR="006E09B9" w:rsidRDefault="006E09B9" w:rsidP="008043ED">
            <w:pPr>
              <w:suppressAutoHyphens w:val="0"/>
              <w:autoSpaceDN/>
              <w:textAlignment w:val="auto"/>
            </w:pPr>
            <w:r>
              <w:t>пов’язані з розробкою регуляторного акту;</w:t>
            </w:r>
          </w:p>
          <w:p w14:paraId="6CF27BCB" w14:textId="77777777" w:rsidR="006E09B9" w:rsidRDefault="006E09B9" w:rsidP="008043ED">
            <w:pPr>
              <w:suppressAutoHyphens w:val="0"/>
              <w:autoSpaceDN/>
              <w:textAlignment w:val="auto"/>
            </w:pPr>
            <w:r>
              <w:t xml:space="preserve">контроль за його виконанням; </w:t>
            </w:r>
          </w:p>
          <w:p w14:paraId="4CBA5E61" w14:textId="4EBA755F" w:rsidR="004C6822" w:rsidRPr="004C6822" w:rsidRDefault="006E09B9" w:rsidP="008043ED">
            <w:pPr>
              <w:suppressAutoHyphens w:val="0"/>
              <w:autoSpaceDN/>
              <w:textAlignment w:val="auto"/>
              <w:rPr>
                <w:lang w:eastAsia="en-US"/>
              </w:rPr>
            </w:pPr>
            <w:r>
              <w:t>проведення аналізу та заходів по відстеженню результативності регуляторного акту.</w:t>
            </w: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7"/>
        <w:tblW w:w="4883" w:type="pct"/>
        <w:tblLook w:val="00A0" w:firstRow="1" w:lastRow="0" w:firstColumn="1" w:lastColumn="0" w:noHBand="0" w:noVBand="0"/>
      </w:tblPr>
      <w:tblGrid>
        <w:gridCol w:w="2341"/>
        <w:gridCol w:w="3000"/>
        <w:gridCol w:w="4282"/>
      </w:tblGrid>
      <w:tr w:rsidR="00732156" w:rsidRPr="00732156" w14:paraId="550C99EC" w14:textId="77777777" w:rsidTr="008530FA">
        <w:tc>
          <w:tcPr>
            <w:tcW w:w="1216"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59"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225"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8530FA">
        <w:trPr>
          <w:trHeight w:val="701"/>
        </w:trPr>
        <w:tc>
          <w:tcPr>
            <w:tcW w:w="1216"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1</w:t>
            </w:r>
          </w:p>
          <w:p w14:paraId="5F79C72E" w14:textId="1AFD035C" w:rsidR="009C6AC0" w:rsidRPr="00732156" w:rsidRDefault="009C6AC0" w:rsidP="00732156">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559" w:type="pct"/>
          </w:tcPr>
          <w:p w14:paraId="5DDB09D9" w14:textId="1951BAE4" w:rsidR="00732156" w:rsidRPr="00732156" w:rsidRDefault="00063C1D" w:rsidP="00FD013D">
            <w:pPr>
              <w:suppressAutoHyphens w:val="0"/>
              <w:autoSpaceDN/>
              <w:jc w:val="both"/>
              <w:textAlignment w:val="auto"/>
              <w:rPr>
                <w:lang w:eastAsia="en-US"/>
              </w:rPr>
            </w:pPr>
            <w:r w:rsidRPr="00063C1D">
              <w:rPr>
                <w:rFonts w:eastAsia="Calibri"/>
                <w:lang w:val="ru-RU"/>
              </w:rPr>
              <w:t xml:space="preserve">Через відсутність регулювання, </w:t>
            </w:r>
            <w:r w:rsidR="00FD013D">
              <w:rPr>
                <w:rFonts w:eastAsia="Calibri"/>
                <w:lang w:val="ru-RU"/>
              </w:rPr>
              <w:t>громадянами</w:t>
            </w:r>
            <w:r w:rsidRPr="00063C1D">
              <w:rPr>
                <w:rFonts w:eastAsia="Calibri"/>
                <w:lang w:val="ru-RU"/>
              </w:rPr>
              <w:t xml:space="preserve"> не </w:t>
            </w:r>
            <w:r w:rsidR="00FD013D">
              <w:rPr>
                <w:rFonts w:eastAsia="Calibri"/>
                <w:lang w:val="ru-RU"/>
              </w:rPr>
              <w:t>буде сплачуватися транспортний податок</w:t>
            </w:r>
          </w:p>
        </w:tc>
        <w:tc>
          <w:tcPr>
            <w:tcW w:w="2225" w:type="pct"/>
          </w:tcPr>
          <w:p w14:paraId="5728CD24" w14:textId="4C11BFE0" w:rsidR="00732156" w:rsidRPr="00732156" w:rsidRDefault="006D7551" w:rsidP="00732156">
            <w:pPr>
              <w:suppressAutoHyphens w:val="0"/>
              <w:autoSpaceDN/>
              <w:textAlignment w:val="auto"/>
              <w:rPr>
                <w:lang w:eastAsia="en-US"/>
              </w:rPr>
            </w:pPr>
            <w:r>
              <w:t>непрямі витрати полягають у зменшенні бюджетних коштів, які будуть спрямовані на соціальноекономічний розвиток.</w:t>
            </w:r>
          </w:p>
        </w:tc>
      </w:tr>
      <w:tr w:rsidR="00732156" w:rsidRPr="00732156" w14:paraId="794ADE89" w14:textId="77777777" w:rsidTr="008530FA">
        <w:tc>
          <w:tcPr>
            <w:tcW w:w="1216" w:type="pct"/>
          </w:tcPr>
          <w:p w14:paraId="339D21C7" w14:textId="412EAD8B" w:rsidR="00732156" w:rsidRDefault="008530FA" w:rsidP="00732156">
            <w:pPr>
              <w:suppressAutoHyphens w:val="0"/>
              <w:autoSpaceDN/>
              <w:textAlignment w:val="auto"/>
              <w:rPr>
                <w:u w:val="single"/>
                <w:lang w:eastAsia="en-US"/>
              </w:rPr>
            </w:pPr>
            <w:r>
              <w:rPr>
                <w:u w:val="single"/>
                <w:lang w:eastAsia="en-US"/>
              </w:rPr>
              <w:t>Альтернатива 2</w:t>
            </w:r>
          </w:p>
          <w:p w14:paraId="16FBE86E" w14:textId="3689AF41" w:rsidR="009C6AC0" w:rsidRPr="00732156" w:rsidRDefault="008530FA" w:rsidP="00732156">
            <w:pPr>
              <w:suppressAutoHyphens w:val="0"/>
              <w:autoSpaceDN/>
              <w:textAlignment w:val="auto"/>
              <w:rPr>
                <w:u w:val="single"/>
                <w:lang w:eastAsia="en-US"/>
              </w:rPr>
            </w:pPr>
            <w:r w:rsidRPr="00F93E0C">
              <w:rPr>
                <w:lang w:eastAsia="en-US"/>
              </w:rPr>
              <w:t xml:space="preserve">Установлення </w:t>
            </w:r>
            <w:r>
              <w:t>ставки транспортного податку</w:t>
            </w:r>
            <w:r>
              <w:rPr>
                <w:rFonts w:eastAsia="Droid Sans Fallback"/>
                <w:color w:val="000000"/>
                <w:kern w:val="1"/>
                <w:lang w:eastAsia="zh-CN"/>
              </w:rPr>
              <w:t xml:space="preserve"> згідно регу</w:t>
            </w:r>
            <w:r>
              <w:rPr>
                <w:rFonts w:eastAsia="Droid Sans Fallback"/>
                <w:color w:val="000000"/>
                <w:kern w:val="1"/>
                <w:lang w:eastAsia="zh-CN"/>
              </w:rPr>
              <w:lastRenderedPageBreak/>
              <w:t>ляторного акта</w:t>
            </w:r>
          </w:p>
        </w:tc>
        <w:tc>
          <w:tcPr>
            <w:tcW w:w="1559" w:type="pct"/>
          </w:tcPr>
          <w:p w14:paraId="66C020FF" w14:textId="0B506603" w:rsidR="00732156" w:rsidRPr="00732156" w:rsidRDefault="004438D1" w:rsidP="007F3649">
            <w:pPr>
              <w:suppressAutoHyphens w:val="0"/>
              <w:autoSpaceDN/>
              <w:textAlignment w:val="auto"/>
              <w:rPr>
                <w:lang w:eastAsia="en-US"/>
              </w:rPr>
            </w:pPr>
            <w:r>
              <w:lastRenderedPageBreak/>
              <w:t>Вирішення соціальних проблем за рахунок зростання доходної частини місцевого бюджету</w:t>
            </w:r>
          </w:p>
        </w:tc>
        <w:tc>
          <w:tcPr>
            <w:tcW w:w="2225" w:type="pct"/>
          </w:tcPr>
          <w:p w14:paraId="45BBD199" w14:textId="15ACCBC0" w:rsidR="008F330C" w:rsidRPr="008F330C" w:rsidRDefault="008F330C" w:rsidP="008F330C">
            <w:pPr>
              <w:suppressAutoHyphens w:val="0"/>
              <w:autoSpaceDN/>
              <w:spacing w:line="235" w:lineRule="auto"/>
              <w:jc w:val="both"/>
              <w:textAlignment w:val="auto"/>
              <w:rPr>
                <w:lang w:eastAsia="uk-UA"/>
              </w:rPr>
            </w:pPr>
            <w:r w:rsidRPr="008F330C">
              <w:rPr>
                <w:lang w:eastAsia="uk-UA"/>
              </w:rPr>
              <w:t xml:space="preserve">Витрати на сплату </w:t>
            </w:r>
            <w:r w:rsidR="00513D17">
              <w:rPr>
                <w:lang w:eastAsia="uk-UA"/>
              </w:rPr>
              <w:t>транспортного податку</w:t>
            </w:r>
            <w:r w:rsidRPr="008F330C">
              <w:rPr>
                <w:lang w:eastAsia="uk-UA"/>
              </w:rPr>
              <w:t>, які підпадають під дію регулювання.</w:t>
            </w:r>
          </w:p>
          <w:p w14:paraId="73BEC9A6" w14:textId="275367A4" w:rsidR="00732156" w:rsidRPr="00732156" w:rsidRDefault="00732156" w:rsidP="00732156">
            <w:pPr>
              <w:suppressAutoHyphens w:val="0"/>
              <w:autoSpaceDN/>
              <w:jc w:val="center"/>
              <w:textAlignment w:val="auto"/>
              <w:rPr>
                <w:lang w:eastAsia="en-US"/>
              </w:rPr>
            </w:pP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Оцінка впливу регуляторного акта на суб’єктів господарювання</w:t>
      </w:r>
    </w:p>
    <w:tbl>
      <w:tblPr>
        <w:tblStyle w:val="17"/>
        <w:tblW w:w="4811" w:type="pct"/>
        <w:tblLook w:val="00A0" w:firstRow="1" w:lastRow="0" w:firstColumn="1" w:lastColumn="0" w:noHBand="0" w:noVBand="0"/>
      </w:tblPr>
      <w:tblGrid>
        <w:gridCol w:w="2812"/>
        <w:gridCol w:w="1337"/>
        <w:gridCol w:w="1339"/>
        <w:gridCol w:w="1339"/>
        <w:gridCol w:w="1339"/>
        <w:gridCol w:w="131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господарювання, що підпадають під дію регулювання, одиниць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4F7FED42" w:rsidR="00F216A0" w:rsidRPr="00A250B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2C96FE05" w14:textId="066A991F" w:rsidR="00F216A0" w:rsidRPr="00A250B0" w:rsidRDefault="00EA0CCD" w:rsidP="00F216A0">
            <w:pPr>
              <w:suppressAutoHyphens w:val="0"/>
              <w:autoSpaceDN/>
              <w:spacing w:before="100" w:beforeAutospacing="1" w:after="100" w:afterAutospacing="1" w:line="276" w:lineRule="auto"/>
              <w:jc w:val="center"/>
              <w:textAlignment w:val="auto"/>
            </w:pPr>
            <w:r>
              <w:t>0</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загальній кількості, відсотків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949A504" w:rsidR="00F216A0" w:rsidRPr="00F216A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tbl>
      <w:tblPr>
        <w:tblStyle w:val="17"/>
        <w:tblW w:w="5000" w:type="pct"/>
        <w:tblLook w:val="00A0" w:firstRow="1" w:lastRow="0" w:firstColumn="1" w:lastColumn="0" w:noHBand="0" w:noVBand="0"/>
      </w:tblPr>
      <w:tblGrid>
        <w:gridCol w:w="3348"/>
        <w:gridCol w:w="3254"/>
        <w:gridCol w:w="3252"/>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Pr="00D36E59" w:rsidRDefault="00E7764C" w:rsidP="00E7764C">
            <w:pPr>
              <w:suppressAutoHyphens w:val="0"/>
              <w:autoSpaceDN/>
              <w:jc w:val="both"/>
              <w:textAlignment w:val="auto"/>
              <w:rPr>
                <w:u w:val="single"/>
                <w:lang w:eastAsia="en-US"/>
              </w:rPr>
            </w:pPr>
            <w:r w:rsidRPr="00D36E59">
              <w:rPr>
                <w:u w:val="single"/>
                <w:lang w:eastAsia="en-US"/>
              </w:rPr>
              <w:t>Альтернатива 1</w:t>
            </w:r>
          </w:p>
          <w:p w14:paraId="397985D1" w14:textId="2A10E985" w:rsidR="00A70F87" w:rsidRPr="00D36E59" w:rsidRDefault="00A70F87" w:rsidP="00E7764C">
            <w:pPr>
              <w:suppressAutoHyphens w:val="0"/>
              <w:autoSpaceDN/>
              <w:jc w:val="both"/>
              <w:textAlignment w:val="auto"/>
              <w:rPr>
                <w:u w:val="single"/>
                <w:lang w:eastAsia="en-US"/>
              </w:rPr>
            </w:pPr>
            <w:r w:rsidRPr="00D36E59">
              <w:rPr>
                <w:lang w:eastAsia="en-US"/>
              </w:rPr>
              <w:t>Залишення існуючої на даний момент ситуації без змін</w:t>
            </w:r>
          </w:p>
        </w:tc>
        <w:tc>
          <w:tcPr>
            <w:tcW w:w="1651" w:type="pct"/>
          </w:tcPr>
          <w:p w14:paraId="060F7F9E" w14:textId="1F548BF9" w:rsidR="00E7764C" w:rsidRPr="00D36E59" w:rsidRDefault="00107FA0" w:rsidP="008668A2">
            <w:pPr>
              <w:suppressAutoHyphens w:val="0"/>
              <w:autoSpaceDN/>
              <w:jc w:val="both"/>
              <w:textAlignment w:val="auto"/>
              <w:rPr>
                <w:lang w:eastAsia="en-US"/>
              </w:rPr>
            </w:pPr>
            <w:r w:rsidRPr="00063C1D">
              <w:rPr>
                <w:rFonts w:eastAsia="Calibri"/>
                <w:lang w:val="ru-RU"/>
              </w:rPr>
              <w:t xml:space="preserve">Через відсутність регулювання, </w:t>
            </w:r>
            <w:r>
              <w:rPr>
                <w:rFonts w:eastAsia="Calibri"/>
                <w:lang w:val="ru-RU"/>
              </w:rPr>
              <w:t>громадянами</w:t>
            </w:r>
            <w:r w:rsidRPr="00063C1D">
              <w:rPr>
                <w:rFonts w:eastAsia="Calibri"/>
                <w:lang w:val="ru-RU"/>
              </w:rPr>
              <w:t xml:space="preserve"> не </w:t>
            </w:r>
            <w:r>
              <w:rPr>
                <w:rFonts w:eastAsia="Calibri"/>
                <w:lang w:val="ru-RU"/>
              </w:rPr>
              <w:t>буде сплачуватися транспортний податок</w:t>
            </w:r>
            <w:r w:rsidRPr="00D36E59">
              <w:rPr>
                <w:lang w:eastAsia="en-US"/>
              </w:rPr>
              <w:t xml:space="preserve"> </w:t>
            </w:r>
          </w:p>
        </w:tc>
        <w:tc>
          <w:tcPr>
            <w:tcW w:w="1650" w:type="pct"/>
          </w:tcPr>
          <w:p w14:paraId="5D6E11FF" w14:textId="61377E22" w:rsidR="008E3F3B" w:rsidRPr="008E3F3B" w:rsidRDefault="008E3F3B" w:rsidP="008E3F3B">
            <w:pPr>
              <w:suppressAutoHyphens w:val="0"/>
              <w:autoSpaceDN/>
              <w:jc w:val="both"/>
              <w:textAlignment w:val="auto"/>
            </w:pPr>
            <w:r w:rsidRPr="008E3F3B">
              <w:t>Суб'єкти господарювання – платники податку не будуть сплачувати податок, оскільки в законодавстві не встановлена нижня межа податку.</w:t>
            </w:r>
          </w:p>
          <w:p w14:paraId="4FC9EE9C" w14:textId="79CE3FDF" w:rsidR="00E7764C" w:rsidRPr="008E3F3B" w:rsidRDefault="00E7764C" w:rsidP="008E3F3B">
            <w:pPr>
              <w:suppressAutoHyphens w:val="0"/>
              <w:autoSpaceDN/>
              <w:textAlignment w:val="auto"/>
              <w:rPr>
                <w:lang w:eastAsia="en-US"/>
              </w:rPr>
            </w:pPr>
          </w:p>
        </w:tc>
      </w:tr>
      <w:tr w:rsidR="00E7764C" w:rsidRPr="00E7764C" w14:paraId="20374148" w14:textId="77777777" w:rsidTr="00177E58">
        <w:tc>
          <w:tcPr>
            <w:tcW w:w="1699" w:type="pct"/>
          </w:tcPr>
          <w:p w14:paraId="1527BDB9" w14:textId="68DD9C34" w:rsidR="00E7764C" w:rsidRDefault="00DE1267" w:rsidP="00E7764C">
            <w:pPr>
              <w:suppressAutoHyphens w:val="0"/>
              <w:autoSpaceDN/>
              <w:textAlignment w:val="auto"/>
              <w:rPr>
                <w:u w:val="single"/>
                <w:lang w:eastAsia="en-US"/>
              </w:rPr>
            </w:pPr>
            <w:r>
              <w:rPr>
                <w:u w:val="single"/>
                <w:lang w:eastAsia="en-US"/>
              </w:rPr>
              <w:t>Альтернатива 2</w:t>
            </w:r>
          </w:p>
          <w:p w14:paraId="3BCEFA72" w14:textId="0F2C5676" w:rsidR="00A70F87" w:rsidRPr="00E7764C" w:rsidRDefault="00FD3623" w:rsidP="00E7764C">
            <w:pPr>
              <w:suppressAutoHyphens w:val="0"/>
              <w:autoSpaceDN/>
              <w:textAlignment w:val="auto"/>
              <w:rPr>
                <w:u w:val="single"/>
                <w:lang w:eastAsia="en-US"/>
              </w:rPr>
            </w:pPr>
            <w:r w:rsidRPr="00F93E0C">
              <w:rPr>
                <w:lang w:eastAsia="en-US"/>
              </w:rPr>
              <w:t xml:space="preserve">Установлення </w:t>
            </w:r>
            <w:r>
              <w:t>ставки транспортного податку</w:t>
            </w:r>
            <w:r>
              <w:rPr>
                <w:rFonts w:eastAsia="Droid Sans Fallback"/>
                <w:color w:val="000000"/>
                <w:kern w:val="1"/>
                <w:lang w:eastAsia="zh-CN"/>
              </w:rPr>
              <w:t xml:space="preserve"> згідно регуляторного акта</w:t>
            </w:r>
          </w:p>
        </w:tc>
        <w:tc>
          <w:tcPr>
            <w:tcW w:w="1651" w:type="pct"/>
          </w:tcPr>
          <w:p w14:paraId="09FBCF31" w14:textId="2F6D1AC7" w:rsidR="006F2F11" w:rsidRPr="00E12629" w:rsidRDefault="006F2F11" w:rsidP="006F2F11">
            <w:pPr>
              <w:suppressAutoHyphens w:val="0"/>
              <w:autoSpaceDN/>
              <w:spacing w:line="252" w:lineRule="auto"/>
              <w:jc w:val="both"/>
              <w:textAlignment w:val="auto"/>
              <w:rPr>
                <w:rFonts w:eastAsia="Calibri"/>
              </w:rPr>
            </w:pPr>
            <w:r w:rsidRPr="00E12629">
              <w:rPr>
                <w:rFonts w:eastAsia="Calibri"/>
                <w:lang w:val="ru-RU"/>
              </w:rPr>
              <w:t xml:space="preserve">Сплата </w:t>
            </w:r>
            <w:r w:rsidR="004D1DD4">
              <w:rPr>
                <w:rFonts w:eastAsia="Calibri"/>
                <w:lang w:val="ru-RU"/>
              </w:rPr>
              <w:t>податку</w:t>
            </w:r>
            <w:r w:rsidRPr="00E12629">
              <w:rPr>
                <w:rFonts w:eastAsia="Calibri"/>
                <w:lang w:val="ru-RU"/>
              </w:rPr>
              <w:t xml:space="preserve"> за обгрунтован</w:t>
            </w:r>
            <w:r w:rsidR="004D1DD4">
              <w:rPr>
                <w:rFonts w:eastAsia="Calibri"/>
                <w:lang w:val="ru-RU"/>
              </w:rPr>
              <w:t>ою ставкою</w:t>
            </w:r>
            <w:r w:rsidRPr="00E12629">
              <w:rPr>
                <w:rFonts w:eastAsia="Calibri"/>
                <w:lang w:val="ru-RU"/>
              </w:rPr>
              <w:t xml:space="preserve">. </w:t>
            </w:r>
          </w:p>
          <w:p w14:paraId="1C48452C" w14:textId="77777777" w:rsidR="006F2F11" w:rsidRPr="00E12629" w:rsidRDefault="006F2F11" w:rsidP="006F2F11">
            <w:pPr>
              <w:suppressAutoHyphens w:val="0"/>
              <w:autoSpaceDN/>
              <w:spacing w:line="252" w:lineRule="auto"/>
              <w:textAlignment w:val="auto"/>
              <w:rPr>
                <w:rFonts w:eastAsia="Calibri"/>
              </w:rPr>
            </w:pPr>
            <w:r w:rsidRPr="00E12629">
              <w:rPr>
                <w:rFonts w:eastAsia="Calibri"/>
              </w:rPr>
              <w:t>Забезпечується прозорість механізму справляння збору.</w:t>
            </w:r>
          </w:p>
          <w:p w14:paraId="0E6AB977" w14:textId="07A9026A" w:rsidR="00E7764C" w:rsidRPr="002D1027" w:rsidRDefault="00E7764C" w:rsidP="006F2F11">
            <w:pPr>
              <w:suppressAutoHyphens w:val="0"/>
              <w:autoSpaceDN/>
              <w:textAlignment w:val="auto"/>
              <w:rPr>
                <w:lang w:eastAsia="en-US"/>
              </w:rPr>
            </w:pPr>
          </w:p>
        </w:tc>
        <w:tc>
          <w:tcPr>
            <w:tcW w:w="1650" w:type="pct"/>
          </w:tcPr>
          <w:p w14:paraId="2F59B9BD" w14:textId="526CE1DC" w:rsidR="00E7764C" w:rsidRPr="00E7764C" w:rsidRDefault="00C832D1" w:rsidP="00E12629">
            <w:pPr>
              <w:suppressAutoHyphens w:val="0"/>
              <w:autoSpaceDN/>
              <w:textAlignment w:val="auto"/>
              <w:rPr>
                <w:lang w:eastAsia="en-US"/>
              </w:rPr>
            </w:pPr>
            <w:r>
              <w:t>Витрати на сплату транспортного податку не зміняться. Суб'єкти господарювання – платники податку будуть сплачувати податок за незмінною ставкою 25 000грн. за один об’єкт оподаткування.</w:t>
            </w:r>
          </w:p>
        </w:tc>
      </w:tr>
    </w:tbl>
    <w:p w14:paraId="7CCF0CF1" w14:textId="77777777" w:rsidR="00177E58" w:rsidRDefault="00177E58" w:rsidP="00177E58">
      <w:pPr>
        <w:suppressAutoHyphens w:val="0"/>
        <w:autoSpaceDN/>
        <w:spacing w:before="100" w:beforeAutospacing="1" w:after="100" w:afterAutospacing="1"/>
        <w:ind w:firstLine="708"/>
        <w:jc w:val="both"/>
        <w:textAlignment w:val="auto"/>
        <w:outlineLvl w:val="2"/>
        <w:rPr>
          <w:bCs/>
          <w:color w:val="000000"/>
        </w:rPr>
      </w:pPr>
      <w:r w:rsidRPr="00177E58">
        <w:rPr>
          <w:bCs/>
          <w:color w:val="000000"/>
        </w:rPr>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177E58">
        <w:rPr>
          <w:bCs/>
        </w:rPr>
        <w:t>Додатка 2 до Методики проведення аналізу впливу  регуляторного акта</w:t>
      </w:r>
      <w:r w:rsidRPr="00177E58">
        <w:rPr>
          <w:bCs/>
          <w:color w:val="000000"/>
        </w:rPr>
        <w:t xml:space="preserve"> не розраховувалися.</w:t>
      </w:r>
    </w:p>
    <w:p w14:paraId="4E3A7A71" w14:textId="77777777" w:rsidR="0096109F" w:rsidRPr="0096109F" w:rsidRDefault="0096109F" w:rsidP="0096109F">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4 – цілі ухвалення регуляторного акта можуть бути досягнуті повною мірою (проблеми більше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3 – цілі ухвалення регуляторного акта можуть бути досягнуті майже повною мірою (усі важливі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1 – цілі ухвалення регуляторного акта не можуть бути досягнуті (проблема залишається).</w:t>
      </w:r>
    </w:p>
    <w:tbl>
      <w:tblPr>
        <w:tblStyle w:val="17"/>
        <w:tblW w:w="4728" w:type="pct"/>
        <w:tblLook w:val="00A0" w:firstRow="1" w:lastRow="0" w:firstColumn="1" w:lastColumn="0" w:noHBand="0" w:noVBand="0"/>
      </w:tblPr>
      <w:tblGrid>
        <w:gridCol w:w="2904"/>
        <w:gridCol w:w="2152"/>
        <w:gridCol w:w="4262"/>
      </w:tblGrid>
      <w:tr w:rsidR="009E784E" w:rsidRPr="009E784E" w14:paraId="0FA4353D" w14:textId="77777777" w:rsidTr="00A67A19">
        <w:tc>
          <w:tcPr>
            <w:tcW w:w="1558"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t>Рейтинг результативності (досягнення цілей під час вирішення про</w:t>
            </w:r>
            <w:r w:rsidRPr="009E784E">
              <w:rPr>
                <w:b/>
                <w:lang w:eastAsia="en-US"/>
              </w:rPr>
              <w:lastRenderedPageBreak/>
              <w:t>блеми)</w:t>
            </w:r>
          </w:p>
        </w:tc>
        <w:tc>
          <w:tcPr>
            <w:tcW w:w="1155"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lastRenderedPageBreak/>
              <w:t>Бал результативності (за чотирибальною сис</w:t>
            </w:r>
            <w:r w:rsidRPr="009E784E">
              <w:rPr>
                <w:b/>
                <w:lang w:eastAsia="en-US"/>
              </w:rPr>
              <w:lastRenderedPageBreak/>
              <w:t>темою оцінки)</w:t>
            </w:r>
          </w:p>
        </w:tc>
        <w:tc>
          <w:tcPr>
            <w:tcW w:w="2287"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lastRenderedPageBreak/>
              <w:t>Коментарі щодо присвоєння відповідного бала</w:t>
            </w:r>
          </w:p>
        </w:tc>
      </w:tr>
      <w:tr w:rsidR="009E784E" w:rsidRPr="009E784E" w14:paraId="008B1647" w14:textId="77777777" w:rsidTr="00A67A19">
        <w:tc>
          <w:tcPr>
            <w:tcW w:w="1558"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lastRenderedPageBreak/>
              <w:t>Альтернатива 1</w:t>
            </w:r>
          </w:p>
          <w:p w14:paraId="299B2DD8" w14:textId="7D990DE1" w:rsidR="004801EF" w:rsidRPr="009E784E" w:rsidRDefault="004801EF" w:rsidP="009E784E">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155" w:type="pct"/>
          </w:tcPr>
          <w:p w14:paraId="413A724A" w14:textId="77777777" w:rsidR="009E784E" w:rsidRPr="002E73C3" w:rsidRDefault="009E784E" w:rsidP="009E784E">
            <w:pPr>
              <w:suppressAutoHyphens w:val="0"/>
              <w:autoSpaceDN/>
              <w:jc w:val="center"/>
              <w:textAlignment w:val="auto"/>
              <w:rPr>
                <w:lang w:eastAsia="en-US"/>
              </w:rPr>
            </w:pPr>
            <w:r w:rsidRPr="002E73C3">
              <w:rPr>
                <w:lang w:eastAsia="en-US"/>
              </w:rPr>
              <w:t>2</w:t>
            </w:r>
          </w:p>
        </w:tc>
        <w:tc>
          <w:tcPr>
            <w:tcW w:w="2287" w:type="pct"/>
          </w:tcPr>
          <w:p w14:paraId="6929B82A" w14:textId="7CE37360" w:rsidR="009E784E" w:rsidRPr="00280DD2" w:rsidRDefault="00517253" w:rsidP="009004FE">
            <w:pPr>
              <w:suppressAutoHyphens w:val="0"/>
              <w:autoSpaceDN/>
              <w:textAlignment w:val="auto"/>
              <w:rPr>
                <w:lang w:eastAsia="en-US"/>
              </w:rPr>
            </w:pPr>
            <w:r>
              <w:t>Альтернатива не прийнятна</w:t>
            </w:r>
          </w:p>
        </w:tc>
      </w:tr>
      <w:tr w:rsidR="009E784E" w:rsidRPr="009E784E" w14:paraId="662AFF15" w14:textId="77777777" w:rsidTr="00A67A19">
        <w:tc>
          <w:tcPr>
            <w:tcW w:w="1558" w:type="pct"/>
          </w:tcPr>
          <w:p w14:paraId="15D38F60"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3</w:t>
            </w:r>
          </w:p>
          <w:p w14:paraId="1AC16EA4" w14:textId="4C4D2F71" w:rsidR="004801EF" w:rsidRPr="009E784E" w:rsidRDefault="00A67A19" w:rsidP="009E784E">
            <w:pPr>
              <w:suppressAutoHyphens w:val="0"/>
              <w:autoSpaceDN/>
              <w:textAlignment w:val="auto"/>
              <w:rPr>
                <w:u w:val="single"/>
                <w:lang w:eastAsia="en-US"/>
              </w:rPr>
            </w:pPr>
            <w:r w:rsidRPr="00F93E0C">
              <w:rPr>
                <w:lang w:eastAsia="en-US"/>
              </w:rPr>
              <w:t xml:space="preserve">Установлення </w:t>
            </w:r>
            <w:r>
              <w:t>ставки транспортного податку</w:t>
            </w:r>
            <w:r>
              <w:rPr>
                <w:rFonts w:eastAsia="Droid Sans Fallback"/>
                <w:color w:val="000000"/>
                <w:kern w:val="1"/>
                <w:lang w:eastAsia="zh-CN"/>
              </w:rPr>
              <w:t xml:space="preserve"> згідно регуляторного акта</w:t>
            </w:r>
          </w:p>
        </w:tc>
        <w:tc>
          <w:tcPr>
            <w:tcW w:w="1155" w:type="pct"/>
          </w:tcPr>
          <w:p w14:paraId="09BE3CE8" w14:textId="77777777" w:rsidR="009E784E" w:rsidRPr="009E784E" w:rsidRDefault="009E784E" w:rsidP="009E784E">
            <w:pPr>
              <w:suppressAutoHyphens w:val="0"/>
              <w:autoSpaceDN/>
              <w:jc w:val="center"/>
              <w:textAlignment w:val="auto"/>
              <w:rPr>
                <w:lang w:eastAsia="en-US"/>
              </w:rPr>
            </w:pPr>
            <w:r w:rsidRPr="009E784E">
              <w:rPr>
                <w:lang w:eastAsia="en-US"/>
              </w:rPr>
              <w:t>4</w:t>
            </w:r>
          </w:p>
        </w:tc>
        <w:tc>
          <w:tcPr>
            <w:tcW w:w="2287" w:type="pct"/>
          </w:tcPr>
          <w:p w14:paraId="62335404" w14:textId="7C6570C2" w:rsidR="009E784E" w:rsidRPr="009E784E" w:rsidRDefault="00517253" w:rsidP="00764F85">
            <w:pPr>
              <w:suppressAutoHyphens w:val="0"/>
              <w:autoSpaceDN/>
              <w:textAlignment w:val="auto"/>
              <w:rPr>
                <w:lang w:eastAsia="en-US"/>
              </w:rPr>
            </w:pPr>
            <w:r>
              <w:t>Забезпечує досягнення визначених цілей та повністю сприяє вирішенню проблеми</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7"/>
        <w:tblW w:w="5000" w:type="pct"/>
        <w:tblLook w:val="00A0" w:firstRow="1" w:lastRow="0" w:firstColumn="1" w:lastColumn="0" w:noHBand="0" w:noVBand="0"/>
      </w:tblPr>
      <w:tblGrid>
        <w:gridCol w:w="2115"/>
        <w:gridCol w:w="1188"/>
        <w:gridCol w:w="784"/>
        <w:gridCol w:w="2513"/>
        <w:gridCol w:w="1137"/>
        <w:gridCol w:w="2117"/>
      </w:tblGrid>
      <w:tr w:rsidR="00EC7982" w:rsidRPr="00EC7982" w14:paraId="65BF2589" w14:textId="77777777" w:rsidTr="008E4CE1">
        <w:tc>
          <w:tcPr>
            <w:tcW w:w="1073"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результативності</w:t>
            </w:r>
          </w:p>
        </w:tc>
        <w:tc>
          <w:tcPr>
            <w:tcW w:w="1001"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(підсумок)</w:t>
            </w:r>
          </w:p>
        </w:tc>
        <w:tc>
          <w:tcPr>
            <w:tcW w:w="1852"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74"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місця альтернативи у рейтингу</w:t>
            </w:r>
          </w:p>
        </w:tc>
      </w:tr>
      <w:tr w:rsidR="00EC7982" w:rsidRPr="00EC7982" w14:paraId="68FE5FAC" w14:textId="77777777" w:rsidTr="008E4CE1">
        <w:tc>
          <w:tcPr>
            <w:tcW w:w="1073"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516262CC" w:rsidR="00EC7982" w:rsidRPr="00EC7982" w:rsidRDefault="00EC7982" w:rsidP="00EC7982">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001" w:type="pct"/>
            <w:gridSpan w:val="2"/>
          </w:tcPr>
          <w:p w14:paraId="0C0BC2ED"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52" w:type="pct"/>
            <w:gridSpan w:val="2"/>
          </w:tcPr>
          <w:p w14:paraId="3A41BCF7" w14:textId="72AB17CD" w:rsidR="00EC7982" w:rsidRPr="00EC7982" w:rsidRDefault="0047076A" w:rsidP="00FE7CA4">
            <w:pPr>
              <w:suppressAutoHyphens w:val="0"/>
              <w:autoSpaceDN/>
              <w:textAlignment w:val="auto"/>
              <w:rPr>
                <w:lang w:eastAsia="en-US"/>
              </w:rPr>
            </w:pPr>
            <w:r>
              <w:t>Витрати суб’єктів оподаткува ння на сплату транспортного податку та обсяг надходжень до місцевого бюджету не зміняться</w:t>
            </w:r>
          </w:p>
        </w:tc>
        <w:tc>
          <w:tcPr>
            <w:tcW w:w="1074" w:type="pct"/>
          </w:tcPr>
          <w:p w14:paraId="06FB126C" w14:textId="624B7617" w:rsidR="00EC7982" w:rsidRPr="00EC7982" w:rsidRDefault="00F5772A" w:rsidP="00EC7982">
            <w:pPr>
              <w:suppressAutoHyphens w:val="0"/>
              <w:autoSpaceDN/>
              <w:textAlignment w:val="auto"/>
              <w:rPr>
                <w:lang w:eastAsia="en-US"/>
              </w:rPr>
            </w:pPr>
            <w:r>
              <w:t>Альтернатива не прийнятна. Порушення чинного законодавства (ст.10 Податкового кодексу України)</w:t>
            </w:r>
          </w:p>
        </w:tc>
      </w:tr>
      <w:tr w:rsidR="00EC7982" w:rsidRPr="00EC7982" w14:paraId="5C651377" w14:textId="77777777" w:rsidTr="008E4CE1">
        <w:trPr>
          <w:trHeight w:val="358"/>
        </w:trPr>
        <w:tc>
          <w:tcPr>
            <w:tcW w:w="1073" w:type="pct"/>
          </w:tcPr>
          <w:p w14:paraId="6814897F" w14:textId="58295714" w:rsidR="00EC7982" w:rsidRDefault="008E4CE1" w:rsidP="00EC7982">
            <w:pPr>
              <w:suppressAutoHyphens w:val="0"/>
              <w:autoSpaceDN/>
              <w:textAlignment w:val="auto"/>
              <w:rPr>
                <w:u w:val="single"/>
                <w:lang w:eastAsia="en-US"/>
              </w:rPr>
            </w:pPr>
            <w:r>
              <w:rPr>
                <w:u w:val="single"/>
                <w:lang w:eastAsia="en-US"/>
              </w:rPr>
              <w:t>Альтернатива 2</w:t>
            </w:r>
          </w:p>
          <w:p w14:paraId="6788346A" w14:textId="25398696" w:rsidR="005B1B07" w:rsidRPr="00EC7982" w:rsidRDefault="008E4CE1" w:rsidP="00EC7982">
            <w:pPr>
              <w:suppressAutoHyphens w:val="0"/>
              <w:autoSpaceDN/>
              <w:textAlignment w:val="auto"/>
              <w:rPr>
                <w:u w:val="single"/>
                <w:lang w:eastAsia="en-US"/>
              </w:rPr>
            </w:pPr>
            <w:r w:rsidRPr="00F93E0C">
              <w:rPr>
                <w:lang w:eastAsia="en-US"/>
              </w:rPr>
              <w:t xml:space="preserve">Установлення </w:t>
            </w:r>
            <w:r>
              <w:t>ставки транспортного податку</w:t>
            </w:r>
            <w:r>
              <w:rPr>
                <w:rFonts w:eastAsia="Droid Sans Fallback"/>
                <w:color w:val="000000"/>
                <w:kern w:val="1"/>
                <w:lang w:eastAsia="zh-CN"/>
              </w:rPr>
              <w:t xml:space="preserve"> згідно регуляторного акта</w:t>
            </w:r>
          </w:p>
        </w:tc>
        <w:tc>
          <w:tcPr>
            <w:tcW w:w="1001" w:type="pct"/>
            <w:gridSpan w:val="2"/>
          </w:tcPr>
          <w:p w14:paraId="6F4FA8BC" w14:textId="54B982A0" w:rsidR="00EC7982" w:rsidRPr="00EC7982" w:rsidRDefault="00D2112E" w:rsidP="00394729">
            <w:pPr>
              <w:suppressAutoHyphens w:val="0"/>
              <w:autoSpaceDN/>
              <w:textAlignment w:val="auto"/>
              <w:rPr>
                <w:lang w:eastAsia="en-US"/>
              </w:rPr>
            </w:pPr>
            <w:r>
              <w:t>Виконання вимог діючого законодавства</w:t>
            </w:r>
          </w:p>
        </w:tc>
        <w:tc>
          <w:tcPr>
            <w:tcW w:w="1852" w:type="pct"/>
            <w:gridSpan w:val="2"/>
          </w:tcPr>
          <w:p w14:paraId="5E093985" w14:textId="0F93698D" w:rsidR="00EC7982" w:rsidRPr="00EC7982" w:rsidRDefault="00AA5663" w:rsidP="00C37ED1">
            <w:pPr>
              <w:suppressAutoHyphens w:val="0"/>
              <w:autoSpaceDN/>
              <w:textAlignment w:val="auto"/>
              <w:rPr>
                <w:color w:val="FF0000"/>
                <w:lang w:eastAsia="en-US"/>
              </w:rPr>
            </w:pPr>
            <w:r>
              <w:t>Витрати суб’єктів оподаткува ння на сплату транспортного податку та обсяг надходжень до місцевого бюджету не зміняться</w:t>
            </w:r>
          </w:p>
        </w:tc>
        <w:tc>
          <w:tcPr>
            <w:tcW w:w="1074" w:type="pct"/>
          </w:tcPr>
          <w:p w14:paraId="7EC4BBC9" w14:textId="05912D23" w:rsidR="00EC7982" w:rsidRPr="00EC7982" w:rsidRDefault="00125AC9" w:rsidP="00EC7982">
            <w:pPr>
              <w:suppressAutoHyphens w:val="0"/>
              <w:autoSpaceDN/>
              <w:textAlignment w:val="auto"/>
              <w:rPr>
                <w:lang w:eastAsia="en-US"/>
              </w:rPr>
            </w:pPr>
            <w:r>
              <w:t>Реалізація ст. 10 Податкового кодексу України щодо обов’язкового встановлення місцевою радою податку на майно (в частині транспортного податку).</w:t>
            </w:r>
            <w:r w:rsidRPr="00EC7982">
              <w:rPr>
                <w:lang w:eastAsia="en-US"/>
              </w:rPr>
              <w:t xml:space="preserve"> </w:t>
            </w:r>
          </w:p>
        </w:tc>
      </w:tr>
      <w:tr w:rsidR="00DE0E38" w:rsidRPr="00EC7982" w14:paraId="631DA308" w14:textId="77777777" w:rsidTr="00DE0E38">
        <w:trPr>
          <w:trHeight w:val="358"/>
        </w:trPr>
        <w:tc>
          <w:tcPr>
            <w:tcW w:w="5000" w:type="pct"/>
            <w:gridSpan w:val="6"/>
            <w:tcBorders>
              <w:left w:val="nil"/>
              <w:right w:val="nil"/>
            </w:tcBorders>
          </w:tcPr>
          <w:p w14:paraId="35218CA7" w14:textId="77777777" w:rsidR="00DE0E38" w:rsidRPr="00EC7982" w:rsidRDefault="00DE0E38" w:rsidP="00EC7982">
            <w:pPr>
              <w:suppressAutoHyphens w:val="0"/>
              <w:autoSpaceDN/>
              <w:textAlignment w:val="auto"/>
              <w:rPr>
                <w:lang w:eastAsia="en-US"/>
              </w:rPr>
            </w:pPr>
          </w:p>
        </w:tc>
      </w:tr>
      <w:tr w:rsidR="006C4F6B" w:rsidRPr="00F70ED9" w14:paraId="19B04822" w14:textId="77777777" w:rsidTr="008E4CE1">
        <w:tc>
          <w:tcPr>
            <w:tcW w:w="1676" w:type="pct"/>
            <w:gridSpan w:val="2"/>
          </w:tcPr>
          <w:p w14:paraId="6D25912E" w14:textId="77777777" w:rsidR="00A86600" w:rsidRPr="00F70ED9" w:rsidRDefault="00A86600" w:rsidP="00144CFE">
            <w:pPr>
              <w:pStyle w:val="a7"/>
              <w:spacing w:after="0" w:line="276" w:lineRule="auto"/>
              <w:jc w:val="center"/>
              <w:rPr>
                <w:b/>
              </w:rPr>
            </w:pPr>
            <w:r w:rsidRPr="00F70ED9">
              <w:rPr>
                <w:b/>
              </w:rPr>
              <w:t>Рейтинг</w:t>
            </w:r>
          </w:p>
        </w:tc>
        <w:tc>
          <w:tcPr>
            <w:tcW w:w="1673" w:type="pct"/>
            <w:gridSpan w:val="2"/>
          </w:tcPr>
          <w:p w14:paraId="553F7F8E" w14:textId="77777777" w:rsidR="00A86600" w:rsidRPr="00F70ED9" w:rsidRDefault="00A86600" w:rsidP="00144CFE">
            <w:pPr>
              <w:pStyle w:val="a7"/>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51" w:type="pct"/>
            <w:gridSpan w:val="2"/>
          </w:tcPr>
          <w:p w14:paraId="000D4F85" w14:textId="77777777" w:rsidR="00A86600" w:rsidRPr="00F70ED9" w:rsidRDefault="00A86600" w:rsidP="00144CFE">
            <w:pPr>
              <w:pStyle w:val="a7"/>
              <w:spacing w:after="0" w:line="276" w:lineRule="auto"/>
              <w:jc w:val="center"/>
              <w:rPr>
                <w:b/>
              </w:rPr>
            </w:pPr>
            <w:r w:rsidRPr="00F70ED9">
              <w:rPr>
                <w:b/>
              </w:rPr>
              <w:t>Оцінка ризику зовнішніх чинників на дію запропонованого регуляторного акта</w:t>
            </w:r>
          </w:p>
        </w:tc>
      </w:tr>
      <w:tr w:rsidR="006C4F6B" w:rsidRPr="00782119" w14:paraId="33B932AD" w14:textId="77777777" w:rsidTr="008E4CE1">
        <w:trPr>
          <w:trHeight w:val="2342"/>
        </w:trPr>
        <w:tc>
          <w:tcPr>
            <w:tcW w:w="1676" w:type="pct"/>
            <w:gridSpan w:val="2"/>
          </w:tcPr>
          <w:p w14:paraId="7534DC23" w14:textId="77777777" w:rsidR="00A86600" w:rsidRDefault="00A86600" w:rsidP="00144CFE">
            <w:pPr>
              <w:pStyle w:val="18"/>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07EE1DCF" w:rsidR="006C4F6B" w:rsidRPr="00073E3D" w:rsidRDefault="006C4F6B" w:rsidP="00144CFE">
            <w:pPr>
              <w:pStyle w:val="18"/>
              <w:jc w:val="center"/>
              <w:rPr>
                <w:rFonts w:ascii="Times New Roman" w:hAnsi="Times New Roman"/>
                <w:b/>
                <w:i/>
                <w:sz w:val="24"/>
                <w:szCs w:val="24"/>
                <w:u w:val="single"/>
                <w:lang w:val="uk-UA"/>
              </w:rPr>
            </w:pPr>
            <w:r w:rsidRPr="00073E3D">
              <w:rPr>
                <w:rFonts w:ascii="Times New Roman" w:hAnsi="Times New Roman"/>
                <w:sz w:val="24"/>
                <w:szCs w:val="24"/>
              </w:rPr>
              <w:t>Залишення існуючої на даний момент ситуації без змін</w:t>
            </w:r>
          </w:p>
        </w:tc>
        <w:tc>
          <w:tcPr>
            <w:tcW w:w="1673" w:type="pct"/>
            <w:gridSpan w:val="2"/>
          </w:tcPr>
          <w:p w14:paraId="1DDA2566" w14:textId="228D99E2" w:rsidR="00A86600" w:rsidRPr="00782119" w:rsidRDefault="00730BB8" w:rsidP="003F756E">
            <w:pPr>
              <w:pStyle w:val="18"/>
              <w:rPr>
                <w:rFonts w:ascii="Times New Roman" w:hAnsi="Times New Roman"/>
                <w:b/>
                <w:i/>
                <w:sz w:val="24"/>
                <w:szCs w:val="24"/>
                <w:lang w:val="uk-UA"/>
              </w:rPr>
            </w:pPr>
            <w:r>
              <w:rPr>
                <w:rFonts w:ascii="Times New Roman" w:hAnsi="Times New Roman"/>
                <w:color w:val="000000"/>
                <w:spacing w:val="-4"/>
                <w:sz w:val="24"/>
                <w:szCs w:val="24"/>
                <w:lang w:val="uk-UA" w:eastAsia="ru-RU"/>
              </w:rPr>
              <w:t>Порушення чинного законодавства</w:t>
            </w:r>
          </w:p>
        </w:tc>
        <w:tc>
          <w:tcPr>
            <w:tcW w:w="1651" w:type="pct"/>
            <w:gridSpan w:val="2"/>
          </w:tcPr>
          <w:p w14:paraId="54D969B5" w14:textId="25DC0BC9" w:rsidR="00A86600" w:rsidRPr="00782119" w:rsidRDefault="00EA50B3" w:rsidP="00EA50B3">
            <w:pPr>
              <w:pStyle w:val="18"/>
              <w:jc w:val="center"/>
              <w:rPr>
                <w:rFonts w:ascii="Times New Roman" w:hAnsi="Times New Roman"/>
                <w:b/>
                <w:i/>
                <w:sz w:val="24"/>
                <w:szCs w:val="24"/>
                <w:lang w:val="uk-UA"/>
              </w:rPr>
            </w:pPr>
            <w:r>
              <w:rPr>
                <w:rFonts w:ascii="Times New Roman" w:hAnsi="Times New Roman"/>
                <w:sz w:val="24"/>
                <w:szCs w:val="24"/>
                <w:lang w:val="uk-UA" w:eastAsia="ru-RU"/>
              </w:rPr>
              <w:t>х</w:t>
            </w:r>
          </w:p>
        </w:tc>
      </w:tr>
      <w:tr w:rsidR="006C4F6B" w:rsidRPr="00F70ED9" w14:paraId="2526E7AF" w14:textId="77777777" w:rsidTr="008E4CE1">
        <w:tc>
          <w:tcPr>
            <w:tcW w:w="1676" w:type="pct"/>
            <w:gridSpan w:val="2"/>
          </w:tcPr>
          <w:p w14:paraId="1ED24311"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2</w:t>
            </w:r>
          </w:p>
          <w:p w14:paraId="62D9DC3B" w14:textId="272D662E" w:rsidR="00670286" w:rsidRPr="00F02854" w:rsidRDefault="0023689E" w:rsidP="00144CFE">
            <w:pPr>
              <w:pStyle w:val="18"/>
              <w:jc w:val="both"/>
              <w:rPr>
                <w:rFonts w:ascii="Times New Roman" w:hAnsi="Times New Roman"/>
                <w:sz w:val="24"/>
                <w:szCs w:val="24"/>
                <w:u w:val="single"/>
                <w:lang w:val="uk-UA"/>
              </w:rPr>
            </w:pPr>
            <w:r w:rsidRPr="00F02854">
              <w:rPr>
                <w:rFonts w:ascii="Times New Roman" w:hAnsi="Times New Roman"/>
                <w:sz w:val="24"/>
                <w:szCs w:val="24"/>
              </w:rPr>
              <w:t>Установлення ставки транспортного податку</w:t>
            </w:r>
            <w:r w:rsidRPr="00F02854">
              <w:rPr>
                <w:rFonts w:ascii="Times New Roman" w:eastAsia="Droid Sans Fallback" w:hAnsi="Times New Roman"/>
                <w:color w:val="000000"/>
                <w:kern w:val="1"/>
                <w:sz w:val="24"/>
                <w:szCs w:val="24"/>
                <w:lang w:eastAsia="zh-CN"/>
              </w:rPr>
              <w:t xml:space="preserve"> згідно регуляторного акта</w:t>
            </w:r>
          </w:p>
        </w:tc>
        <w:tc>
          <w:tcPr>
            <w:tcW w:w="1673" w:type="pct"/>
            <w:gridSpan w:val="2"/>
          </w:tcPr>
          <w:p w14:paraId="5AE2A4EA" w14:textId="48864ACA" w:rsidR="00A86600" w:rsidRPr="003C6669" w:rsidRDefault="003C6669" w:rsidP="003C6669">
            <w:pPr>
              <w:pStyle w:val="18"/>
              <w:jc w:val="both"/>
              <w:rPr>
                <w:rFonts w:ascii="Times New Roman" w:hAnsi="Times New Roman"/>
                <w:sz w:val="24"/>
                <w:szCs w:val="24"/>
              </w:rPr>
            </w:pPr>
            <w:r w:rsidRPr="003C6669">
              <w:rPr>
                <w:rFonts w:ascii="Times New Roman" w:hAnsi="Times New Roman"/>
                <w:sz w:val="24"/>
                <w:szCs w:val="24"/>
              </w:rPr>
              <w:t>Досягнення встановлених цілей відбудеться лише за умови безпосереднього державного регулювання, шляхом прийняття запропонова</w:t>
            </w:r>
            <w:r w:rsidRPr="003C6669">
              <w:rPr>
                <w:rFonts w:ascii="Times New Roman" w:hAnsi="Times New Roman"/>
                <w:sz w:val="24"/>
                <w:szCs w:val="24"/>
              </w:rPr>
              <w:lastRenderedPageBreak/>
              <w:t>ного акта. Цей спосіб досягнення цілей є найбільш оптимальним та доцільним, оскільки відповідає вимогам чинного регулювання, забезпечує належні надходження до місцевого бюджету, які використовуватимуся на вирішення соціальних проблем населення, збільшення фінансування бюджетних програм.</w:t>
            </w:r>
          </w:p>
        </w:tc>
        <w:tc>
          <w:tcPr>
            <w:tcW w:w="1651" w:type="pct"/>
            <w:gridSpan w:val="2"/>
          </w:tcPr>
          <w:p w14:paraId="7C3EE211" w14:textId="77777777" w:rsidR="000E4EAD" w:rsidRPr="00C241DC" w:rsidRDefault="000E4EAD" w:rsidP="00315598">
            <w:pPr>
              <w:pStyle w:val="18"/>
              <w:jc w:val="both"/>
              <w:rPr>
                <w:rFonts w:ascii="Times New Roman" w:hAnsi="Times New Roman"/>
                <w:sz w:val="24"/>
                <w:szCs w:val="24"/>
                <w:lang w:val="uk-UA"/>
              </w:rPr>
            </w:pPr>
            <w:r w:rsidRPr="00C241DC">
              <w:rPr>
                <w:rFonts w:ascii="Times New Roman" w:hAnsi="Times New Roman"/>
                <w:sz w:val="24"/>
                <w:szCs w:val="24"/>
              </w:rPr>
              <w:lastRenderedPageBreak/>
              <w:t xml:space="preserve">На досягнення цілей у разі прийняття цього рішення можуть вплинути такі негативні зовнішні фактори, як: </w:t>
            </w:r>
          </w:p>
          <w:p w14:paraId="589CF392" w14:textId="77777777" w:rsidR="000E4EAD" w:rsidRPr="00C241DC" w:rsidRDefault="000E4EAD" w:rsidP="00315598">
            <w:pPr>
              <w:pStyle w:val="18"/>
              <w:jc w:val="both"/>
              <w:rPr>
                <w:rFonts w:ascii="Times New Roman" w:hAnsi="Times New Roman"/>
                <w:sz w:val="24"/>
                <w:szCs w:val="24"/>
                <w:lang w:val="uk-UA"/>
              </w:rPr>
            </w:pPr>
            <w:r w:rsidRPr="00C241DC">
              <w:rPr>
                <w:rFonts w:ascii="Times New Roman" w:hAnsi="Times New Roman"/>
                <w:sz w:val="24"/>
                <w:szCs w:val="24"/>
              </w:rPr>
              <w:t xml:space="preserve">- неналежне ставлення та </w:t>
            </w:r>
            <w:r w:rsidRPr="00C241DC">
              <w:rPr>
                <w:rFonts w:ascii="Times New Roman" w:hAnsi="Times New Roman"/>
                <w:sz w:val="24"/>
                <w:szCs w:val="24"/>
              </w:rPr>
              <w:lastRenderedPageBreak/>
              <w:t>сплата транспортного податку;</w:t>
            </w:r>
          </w:p>
          <w:p w14:paraId="43DD8AE9" w14:textId="7CF5F47A" w:rsidR="00A86600" w:rsidRPr="00C241DC" w:rsidRDefault="000E4EAD" w:rsidP="00315598">
            <w:pPr>
              <w:pStyle w:val="18"/>
              <w:jc w:val="both"/>
              <w:rPr>
                <w:rFonts w:ascii="Times New Roman" w:hAnsi="Times New Roman"/>
                <w:sz w:val="24"/>
                <w:szCs w:val="24"/>
                <w:lang w:val="uk-UA" w:eastAsia="ru-RU"/>
              </w:rPr>
            </w:pPr>
            <w:r w:rsidRPr="00C241DC">
              <w:rPr>
                <w:rFonts w:ascii="Times New Roman" w:hAnsi="Times New Roman"/>
                <w:sz w:val="24"/>
                <w:szCs w:val="24"/>
              </w:rPr>
              <w:t xml:space="preserve"> - зміна діючого законодавства</w:t>
            </w:r>
            <w:r w:rsidRPr="00C241DC">
              <w:rPr>
                <w:rFonts w:ascii="Times New Roman" w:hAnsi="Times New Roman"/>
                <w:sz w:val="24"/>
                <w:szCs w:val="24"/>
                <w:lang w:val="uk-UA"/>
              </w:rPr>
              <w:t>, п</w:t>
            </w:r>
            <w:r w:rsidRPr="00C241DC">
              <w:rPr>
                <w:rFonts w:ascii="Times New Roman" w:hAnsi="Times New Roman"/>
                <w:sz w:val="24"/>
                <w:szCs w:val="24"/>
              </w:rPr>
              <w:t>олітична та економічна ситуація в країні.</w:t>
            </w:r>
          </w:p>
        </w:tc>
      </w:tr>
    </w:tbl>
    <w:p w14:paraId="57B51A4F" w14:textId="657756B2" w:rsidR="00E34119" w:rsidRDefault="00266649" w:rsidP="00E34119">
      <w:pPr>
        <w:ind w:firstLine="708"/>
        <w:jc w:val="both"/>
        <w:rPr>
          <w:rFonts w:eastAsia="Calibri"/>
          <w:lang w:eastAsia="en-US"/>
        </w:rPr>
      </w:pPr>
      <w:r>
        <w:rPr>
          <w:lang w:eastAsia="ar-SA"/>
        </w:rPr>
        <w:lastRenderedPageBreak/>
        <w:t>Д</w:t>
      </w:r>
      <w:r w:rsidRPr="00266649">
        <w:rPr>
          <w:lang w:eastAsia="ar-SA"/>
        </w:rPr>
        <w:t>ля реалізації обрано Альтернативу</w:t>
      </w:r>
      <w:r w:rsidR="00203EAF">
        <w:rPr>
          <w:lang w:eastAsia="ar-SA"/>
        </w:rPr>
        <w:t xml:space="preserve"> 2</w:t>
      </w:r>
      <w:r w:rsidR="00E34119">
        <w:rPr>
          <w:lang w:eastAsia="ar-SA"/>
        </w:rPr>
        <w:t>.</w:t>
      </w:r>
      <w:r w:rsidRPr="00266649">
        <w:rPr>
          <w:lang w:eastAsia="ar-SA"/>
        </w:rPr>
        <w:t xml:space="preserve"> </w:t>
      </w:r>
      <w:r w:rsidR="00E34119" w:rsidRPr="00E34119">
        <w:rPr>
          <w:rFonts w:eastAsia="Calibri"/>
          <w:lang w:eastAsia="en-US"/>
        </w:rPr>
        <w:t>Найбільш оптимальним альтернативним способом досягнення цілей є прийняття сесією Кутської селищної ради рішення «</w:t>
      </w:r>
      <w:r w:rsidR="00203EAF" w:rsidRPr="007115D8">
        <w:rPr>
          <w:rFonts w:eastAsia="Droid Sans Fallback"/>
          <w:color w:val="000000"/>
          <w:kern w:val="1"/>
          <w:lang w:eastAsia="zh-CN"/>
        </w:rPr>
        <w:t>Про встановлення</w:t>
      </w:r>
      <w:r w:rsidR="00203EAF" w:rsidRPr="007115D8">
        <w:t xml:space="preserve"> ставки транспортного податку</w:t>
      </w:r>
      <w:r w:rsidR="00203EAF">
        <w:t xml:space="preserve"> </w:t>
      </w:r>
      <w:r w:rsidR="00203EAF" w:rsidRPr="007115D8">
        <w:t>на території</w:t>
      </w:r>
      <w:r w:rsidR="00203EAF" w:rsidRPr="007115D8">
        <w:rPr>
          <w:rFonts w:eastAsia="Droid Sans Fallback"/>
          <w:color w:val="000000"/>
          <w:kern w:val="1"/>
          <w:lang w:eastAsia="zh-CN"/>
        </w:rPr>
        <w:t xml:space="preserve"> </w:t>
      </w:r>
      <w:r w:rsidR="00203EAF" w:rsidRPr="007115D8">
        <w:t>Кутської територіальної</w:t>
      </w:r>
      <w:r w:rsidR="00203EAF">
        <w:t xml:space="preserve"> </w:t>
      </w:r>
      <w:r w:rsidR="00203EAF" w:rsidRPr="007115D8">
        <w:t>громади Косівського району Івано-Франківської області</w:t>
      </w:r>
      <w:r w:rsidR="00E34119" w:rsidRPr="00E34119">
        <w:rPr>
          <w:rFonts w:eastAsia="Calibri"/>
          <w:lang w:eastAsia="en-US"/>
        </w:rPr>
        <w:t>».</w:t>
      </w:r>
    </w:p>
    <w:p w14:paraId="69204211" w14:textId="77777777" w:rsidR="003B2907" w:rsidRDefault="003B2907" w:rsidP="00E34119">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49385F39" w14:textId="7149FB3B" w:rsidR="00326A99" w:rsidRPr="00326A99" w:rsidRDefault="00326A99" w:rsidP="00326A99">
      <w:pPr>
        <w:suppressAutoHyphens w:val="0"/>
        <w:autoSpaceDN/>
        <w:ind w:firstLine="708"/>
        <w:jc w:val="both"/>
        <w:textAlignment w:val="auto"/>
      </w:pPr>
      <w:r w:rsidRPr="00326A99">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паркування.</w:t>
      </w:r>
    </w:p>
    <w:p w14:paraId="066ABA2B" w14:textId="5EB0BF7E" w:rsidR="004D6C0B" w:rsidRDefault="004D6C0B" w:rsidP="00326A99">
      <w:pPr>
        <w:ind w:firstLine="708"/>
        <w:jc w:val="both"/>
      </w:pPr>
      <w:r>
        <w:t xml:space="preserve">Ступінь ефективності даного регуляторного акта буде оцінюватися за результатами аналізу обсягу надходжень сум </w:t>
      </w:r>
      <w:r w:rsidR="00ED2F72">
        <w:t>транспортного податку</w:t>
      </w:r>
      <w:r>
        <w:t xml:space="preserve"> до селищного бюджету. Регулювання побудоване відповідно до принципів регуляторної політики: </w:t>
      </w:r>
    </w:p>
    <w:p w14:paraId="3A7952E2" w14:textId="77777777" w:rsidR="004D6C0B" w:rsidRDefault="004D6C0B" w:rsidP="004D6C0B">
      <w:pPr>
        <w:ind w:firstLine="708"/>
        <w:jc w:val="both"/>
      </w:pPr>
      <w:r>
        <w:t>- ставки місцевих податків і зборів встановлюються селищною радою;</w:t>
      </w:r>
    </w:p>
    <w:p w14:paraId="11EE19EF" w14:textId="77777777" w:rsidR="004D6C0B" w:rsidRDefault="004D6C0B" w:rsidP="004D6C0B">
      <w:pPr>
        <w:ind w:firstLine="708"/>
        <w:jc w:val="both"/>
      </w:pPr>
      <w:r>
        <w:t xml:space="preserve"> - опублікування проекту рішення в засобах масової інформації та у мережі Інтернет з метою отримання зауважень та пропозицій щодо ставок місцевих податків і зборів;</w:t>
      </w:r>
    </w:p>
    <w:p w14:paraId="34DED7D1" w14:textId="77777777" w:rsidR="004D6C0B" w:rsidRDefault="004D6C0B" w:rsidP="004D6C0B">
      <w:pPr>
        <w:ind w:firstLine="708"/>
        <w:jc w:val="both"/>
      </w:pPr>
      <w:r>
        <w:t xml:space="preserve"> - врахування винесених з боку суб’єктів підприємницької діяльності пропозицій та зауважень; </w:t>
      </w:r>
    </w:p>
    <w:p w14:paraId="323E5AC4" w14:textId="6252AC04" w:rsidR="00EC7982" w:rsidRDefault="004D6C0B" w:rsidP="004D6C0B">
      <w:pPr>
        <w:ind w:firstLine="708"/>
        <w:jc w:val="both"/>
      </w:pPr>
      <w:r>
        <w:t xml:space="preserve">- ознайомлення суб’єктів господарювання та фізичних осіб із новими ставками </w:t>
      </w:r>
      <w:r w:rsidR="00CD485B">
        <w:t>сплати</w:t>
      </w:r>
      <w:r>
        <w:t>.</w:t>
      </w:r>
    </w:p>
    <w:p w14:paraId="73C9989A" w14:textId="77777777" w:rsidR="004D6C0B" w:rsidRPr="004D6C0B" w:rsidRDefault="004D6C0B" w:rsidP="004D6C0B">
      <w:pPr>
        <w:ind w:firstLine="708"/>
        <w:jc w:val="both"/>
        <w:rPr>
          <w:rFonts w:eastAsia="Calibri"/>
          <w:lang w:eastAsia="en-US"/>
        </w:rPr>
      </w:pPr>
      <w:r w:rsidRPr="004D6C0B">
        <w:rPr>
          <w:rFonts w:eastAsia="Calibri"/>
          <w:lang w:eastAsia="en-US"/>
        </w:rPr>
        <w:t>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w:t>
      </w:r>
    </w:p>
    <w:p w14:paraId="17F037B2" w14:textId="3D7F3166" w:rsidR="004D6C0B" w:rsidRPr="004D6C0B" w:rsidRDefault="004D6C0B" w:rsidP="004D6C0B">
      <w:pPr>
        <w:ind w:firstLine="708"/>
        <w:jc w:val="both"/>
      </w:pPr>
      <w:r w:rsidRPr="004D6C0B">
        <w:t xml:space="preserve"> Принципу прозорості - оприлюднення проекту рішення </w:t>
      </w:r>
      <w:r w:rsidRPr="004D6C0B">
        <w:rPr>
          <w:rFonts w:eastAsia="Calibri"/>
          <w:lang w:eastAsia="en-US"/>
        </w:rPr>
        <w:t>«</w:t>
      </w:r>
      <w:r w:rsidR="002C6543" w:rsidRPr="007115D8">
        <w:rPr>
          <w:rFonts w:eastAsia="Droid Sans Fallback"/>
          <w:color w:val="000000"/>
          <w:kern w:val="1"/>
          <w:lang w:eastAsia="zh-CN"/>
        </w:rPr>
        <w:t>Про встановлення</w:t>
      </w:r>
      <w:r w:rsidR="002C6543" w:rsidRPr="007115D8">
        <w:t xml:space="preserve"> ставки транспортного податку</w:t>
      </w:r>
      <w:r w:rsidR="002C6543">
        <w:t xml:space="preserve"> </w:t>
      </w:r>
      <w:r w:rsidR="002C6543" w:rsidRPr="007115D8">
        <w:t>на території</w:t>
      </w:r>
      <w:r w:rsidR="002C6543" w:rsidRPr="007115D8">
        <w:rPr>
          <w:rFonts w:eastAsia="Droid Sans Fallback"/>
          <w:color w:val="000000"/>
          <w:kern w:val="1"/>
          <w:lang w:eastAsia="zh-CN"/>
        </w:rPr>
        <w:t xml:space="preserve"> </w:t>
      </w:r>
      <w:r w:rsidR="002C6543" w:rsidRPr="007115D8">
        <w:t>Кутської територіальної</w:t>
      </w:r>
      <w:r w:rsidR="002C6543">
        <w:t xml:space="preserve"> </w:t>
      </w:r>
      <w:r w:rsidR="002C6543" w:rsidRPr="007115D8">
        <w:t>громади Косівського району Івано-Франківської області</w:t>
      </w:r>
      <w:r w:rsidRPr="004D6C0B">
        <w:rPr>
          <w:rFonts w:eastAsia="Calibri"/>
          <w:lang w:eastAsia="en-US"/>
        </w:rPr>
        <w:t>»</w:t>
      </w:r>
      <w:r w:rsidRPr="004D6C0B">
        <w:t xml:space="preserve"> з метою отримання зауважень та пропозицій на офіційній с</w:t>
      </w:r>
      <w:r w:rsidR="007071BA">
        <w:t xml:space="preserve">торінці Кутської селищної ради </w:t>
      </w:r>
      <w:hyperlink r:id="rId10" w:history="1">
        <w:r w:rsidR="007071BA" w:rsidRPr="005E302F">
          <w:rPr>
            <w:color w:val="0000FF"/>
            <w:u w:val="single"/>
          </w:rPr>
          <w:t>(kuty-rada.gov.ua)</w:t>
        </w:r>
      </w:hyperlink>
      <w:r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t xml:space="preserve">Врахування громадської думки – протягом 30 календарних днів з дня опублікування. Направляти пропозиції та зауваження на адресу: 78665, с-ще Кути, пл. Вічевий майдан,9, або  електронною поштою </w:t>
      </w:r>
      <w:hyperlink r:id="rId11"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6E962837" w14:textId="77777777" w:rsidR="00ED4A2D" w:rsidRDefault="00ED4A2D" w:rsidP="004D6C0B">
      <w:pPr>
        <w:ind w:firstLine="708"/>
        <w:jc w:val="both"/>
      </w:pPr>
    </w:p>
    <w:p w14:paraId="1191C630" w14:textId="77777777" w:rsidR="00ED4A2D" w:rsidRDefault="00ED4A2D" w:rsidP="004D6C0B">
      <w:pPr>
        <w:ind w:firstLine="708"/>
        <w:jc w:val="both"/>
      </w:pPr>
    </w:p>
    <w:p w14:paraId="4B0D869F" w14:textId="77777777" w:rsidR="0091696F" w:rsidRPr="0091696F" w:rsidRDefault="0091696F" w:rsidP="0091696F">
      <w:pPr>
        <w:ind w:firstLine="708"/>
        <w:jc w:val="center"/>
        <w:rPr>
          <w:b/>
        </w:rPr>
      </w:pPr>
      <w:r w:rsidRPr="0091696F">
        <w:rPr>
          <w:rFonts w:eastAsia="Calibri"/>
          <w:b/>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7EB42F" w14:textId="77777777" w:rsidR="00F45877" w:rsidRPr="00F45877" w:rsidRDefault="00F45877" w:rsidP="00F45877">
      <w:pPr>
        <w:ind w:firstLine="708"/>
        <w:jc w:val="both"/>
        <w:rPr>
          <w:rFonts w:eastAsia="Calibri"/>
          <w:lang w:eastAsia="en-US"/>
        </w:rPr>
      </w:pPr>
      <w:r w:rsidRPr="00F45877">
        <w:rPr>
          <w:rFonts w:eastAsia="Calibri"/>
          <w:lang w:eastAsia="en-US"/>
        </w:rPr>
        <w:t>Здійснено розрахунок витрат на виконання вимог регуляторного акта для органів місцевого самоврядування згідно з додатком 4 до Методики проведення аналізу впливу регуляторного акта (Тест малого підприємництва).</w:t>
      </w:r>
    </w:p>
    <w:p w14:paraId="7E8B525D" w14:textId="0568A5A5" w:rsidR="007D1D7E" w:rsidRPr="006E09F5" w:rsidRDefault="00F45877" w:rsidP="007D1D7E">
      <w:pPr>
        <w:ind w:firstLine="708"/>
        <w:jc w:val="both"/>
        <w:rPr>
          <w:rFonts w:eastAsia="Droid Sans Fallback"/>
          <w:b/>
          <w:kern w:val="1"/>
          <w:lang w:eastAsia="zh-CN"/>
        </w:rPr>
      </w:pPr>
      <w:r w:rsidRPr="00F45877">
        <w:rPr>
          <w:rFonts w:eastAsia="Calibri"/>
          <w:lang w:eastAsia="en-US"/>
        </w:rPr>
        <w:t xml:space="preserve">Позитивним наслідком прийняття проекту рішення є </w:t>
      </w:r>
      <w:r w:rsidR="007D1D7E">
        <w:rPr>
          <w:lang w:eastAsia="uk-UA"/>
        </w:rPr>
        <w:t>прозоре та ефективне</w:t>
      </w:r>
      <w:r w:rsidR="007D1D7E" w:rsidRPr="006E09F5">
        <w:rPr>
          <w:lang w:eastAsia="uk-UA"/>
        </w:rPr>
        <w:t xml:space="preserve"> встанов</w:t>
      </w:r>
      <w:r w:rsidR="007D1D7E" w:rsidRPr="00A20288">
        <w:rPr>
          <w:lang w:eastAsia="uk-UA"/>
        </w:rPr>
        <w:t xml:space="preserve">лення </w:t>
      </w:r>
      <w:r w:rsidR="00557393">
        <w:t>ставки транспортного податку</w:t>
      </w:r>
      <w:r w:rsidR="007D1D7E" w:rsidRPr="006E09F5">
        <w:rPr>
          <w:lang w:eastAsia="uk-UA"/>
        </w:rPr>
        <w:t>.</w:t>
      </w:r>
    </w:p>
    <w:p w14:paraId="5B69EAAE" w14:textId="77777777" w:rsidR="00F45877" w:rsidRPr="00F45877" w:rsidRDefault="00F45877" w:rsidP="00F45877">
      <w:pPr>
        <w:ind w:firstLine="708"/>
        <w:jc w:val="both"/>
        <w:rPr>
          <w:rFonts w:eastAsia="Calibri"/>
          <w:lang w:eastAsia="en-US"/>
        </w:rPr>
      </w:pPr>
      <w:r w:rsidRPr="00F45877">
        <w:rPr>
          <w:rFonts w:eastAsia="Calibri"/>
          <w:lang w:eastAsia="en-US"/>
        </w:rPr>
        <w:lastRenderedPageBreak/>
        <w:t xml:space="preserve">Адміністрування даного регуляторного акта буде проводитись на рівні державної податкової служби. Органи місцевого самоврядування наділенні повноваженнями лише встановлювати ставки податку, не змінюючи порядок їх обчислення, сплати та інші адміністративні процедури. </w:t>
      </w:r>
    </w:p>
    <w:p w14:paraId="095D035C" w14:textId="2279508E" w:rsidR="00F45877" w:rsidRDefault="00F45877" w:rsidP="00F45877">
      <w:pPr>
        <w:ind w:firstLine="708"/>
        <w:jc w:val="both"/>
        <w:rPr>
          <w:rFonts w:eastAsia="Calibri"/>
          <w:lang w:eastAsia="en-US"/>
        </w:rPr>
      </w:pPr>
      <w:r w:rsidRPr="00F45877">
        <w:rPr>
          <w:rFonts w:eastAsia="Calibri"/>
          <w:lang w:eastAsia="en-US"/>
        </w:rPr>
        <w:t>Податок не є новим, тому додаткових витрат бюджету на впровадження та адміністрування регулювання не передбачаєть</w:t>
      </w:r>
      <w:r w:rsidR="00E939F7">
        <w:rPr>
          <w:rFonts w:eastAsia="Calibri"/>
          <w:lang w:eastAsia="en-US"/>
        </w:rPr>
        <w:t>ся. Незалежно від того чи буде</w:t>
      </w:r>
      <w:r w:rsidRPr="00F45877">
        <w:rPr>
          <w:rFonts w:eastAsia="Calibri"/>
          <w:lang w:eastAsia="en-US"/>
        </w:rPr>
        <w:t xml:space="preserve"> вст</w:t>
      </w:r>
      <w:r w:rsidR="00E939F7">
        <w:rPr>
          <w:rFonts w:eastAsia="Calibri"/>
          <w:lang w:eastAsia="en-US"/>
        </w:rPr>
        <w:t>ановлений</w:t>
      </w:r>
      <w:r w:rsidR="00E939F7" w:rsidRPr="00A20288">
        <w:rPr>
          <w:lang w:eastAsia="uk-UA"/>
        </w:rPr>
        <w:t xml:space="preserve"> </w:t>
      </w:r>
      <w:r w:rsidR="00E939F7">
        <w:t xml:space="preserve">розмір </w:t>
      </w:r>
      <w:r w:rsidR="00557393">
        <w:t>ствки транспортного податку</w:t>
      </w:r>
      <w:r w:rsidR="000A3441" w:rsidRPr="00420769">
        <w:t xml:space="preserve"> </w:t>
      </w:r>
      <w:r w:rsidR="00E939F7">
        <w:t xml:space="preserve">на території </w:t>
      </w:r>
      <w:r w:rsidR="000A3441" w:rsidRPr="00420769">
        <w:t>Кутської територіальної</w:t>
      </w:r>
      <w:r w:rsidR="000A3441">
        <w:rPr>
          <w:rFonts w:eastAsia="Droid Sans Fallback"/>
          <w:color w:val="000000"/>
          <w:kern w:val="1"/>
          <w:lang w:eastAsia="zh-CN"/>
        </w:rPr>
        <w:t xml:space="preserve"> </w:t>
      </w:r>
      <w:r w:rsidR="000A3441" w:rsidRPr="00420769">
        <w:t>громади</w:t>
      </w:r>
      <w:r w:rsidRPr="00F45877">
        <w:rPr>
          <w:rFonts w:eastAsia="Calibri"/>
          <w:lang w:eastAsia="en-US"/>
        </w:rPr>
        <w:t>, видатки фіскальних органів не зміняться.</w:t>
      </w:r>
    </w:p>
    <w:p w14:paraId="5BA4D6C3" w14:textId="77777777" w:rsidR="00C8779D" w:rsidRDefault="00C8779D" w:rsidP="00F45877">
      <w:pPr>
        <w:ind w:firstLine="708"/>
        <w:jc w:val="both"/>
        <w:rPr>
          <w:rFonts w:eastAsia="Calibri"/>
          <w:lang w:eastAsia="en-US"/>
        </w:rPr>
      </w:pPr>
    </w:p>
    <w:p w14:paraId="5DCFEDF9" w14:textId="0CE96252" w:rsidR="00C8779D" w:rsidRDefault="00C8779D" w:rsidP="00F76848">
      <w:pPr>
        <w:ind w:firstLine="708"/>
        <w:jc w:val="center"/>
        <w:rPr>
          <w:rFonts w:eastAsia="Calibri"/>
          <w:b/>
          <w:lang w:eastAsia="en-US"/>
        </w:rPr>
      </w:pPr>
      <w:r w:rsidRPr="00C8779D">
        <w:rPr>
          <w:rFonts w:eastAsia="Calibri"/>
          <w:b/>
          <w:lang w:eastAsia="en-US"/>
        </w:rPr>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1E7119B7" w14:textId="77777777" w:rsidR="002D6C7F" w:rsidRDefault="0067546B" w:rsidP="00B1682C">
      <w:pPr>
        <w:ind w:firstLine="708"/>
        <w:jc w:val="both"/>
        <w:rPr>
          <w:rFonts w:eastAsia="Calibri"/>
          <w:lang w:eastAsia="en-US"/>
        </w:rPr>
      </w:pPr>
      <w:r w:rsidRPr="0067546B">
        <w:rPr>
          <w:rFonts w:eastAsia="Calibri"/>
          <w:lang w:eastAsia="en-US"/>
        </w:rPr>
        <w:t>Рішення набирає чинності з початку бюджетного періоду, тобто з 01.01.2022 року</w:t>
      </w:r>
      <w:r w:rsidR="000D4E1F">
        <w:rPr>
          <w:rFonts w:eastAsia="Calibri"/>
          <w:lang w:eastAsia="en-US"/>
        </w:rPr>
        <w:t xml:space="preserve"> </w:t>
      </w:r>
      <w:r w:rsidR="001141A6" w:rsidRPr="001141A6">
        <w:t>та чинне протягом наступних років</w:t>
      </w:r>
      <w:r w:rsidR="001141A6" w:rsidRPr="001141A6">
        <w:rPr>
          <w:rFonts w:ascii="Calibri" w:eastAsia="Calibri" w:hAnsi="Calibri"/>
          <w:sz w:val="22"/>
          <w:szCs w:val="22"/>
          <w:lang w:eastAsia="en-US"/>
        </w:rPr>
        <w:t xml:space="preserve"> </w:t>
      </w:r>
      <w:r w:rsidR="001141A6" w:rsidRPr="001141A6">
        <w:rPr>
          <w:rFonts w:eastAsia="Calibri"/>
          <w:sz w:val="22"/>
          <w:szCs w:val="22"/>
          <w:lang w:eastAsia="en-US"/>
        </w:rPr>
        <w:t>до заміни новим регуляторним актом</w:t>
      </w:r>
      <w:r w:rsidRPr="0067546B">
        <w:rPr>
          <w:rFonts w:eastAsia="Calibri"/>
          <w:lang w:eastAsia="en-US"/>
        </w:rPr>
        <w:t xml:space="preserve">. </w:t>
      </w:r>
      <w:r w:rsidR="002D6C7F">
        <w:t>У разі внесення змін до Податкового кодексу в частині справляння транспортного податку відповідні зміни будуть внесені до цього регуляторного акта.</w:t>
      </w:r>
      <w:r w:rsidR="002D6C7F" w:rsidRPr="00B1682C">
        <w:rPr>
          <w:rFonts w:eastAsia="Calibri"/>
          <w:lang w:eastAsia="en-US"/>
        </w:rPr>
        <w:t xml:space="preserve"> </w:t>
      </w:r>
    </w:p>
    <w:p w14:paraId="68AEB060" w14:textId="73F44BBB" w:rsidR="00B1682C" w:rsidRPr="00B1682C" w:rsidRDefault="00B1682C" w:rsidP="00B1682C">
      <w:pPr>
        <w:ind w:firstLine="708"/>
        <w:jc w:val="both"/>
        <w:rPr>
          <w:rFonts w:eastAsia="Calibri"/>
          <w:lang w:eastAsia="en-US"/>
        </w:rPr>
      </w:pPr>
      <w:r w:rsidRPr="00B1682C">
        <w:rPr>
          <w:rFonts w:eastAsia="Calibri"/>
          <w:lang w:eastAsia="en-US"/>
        </w:rPr>
        <w:t>На дію регуляторного акта можуть негативно вплинути економічна криза</w:t>
      </w:r>
      <w:r w:rsidR="00D31068">
        <w:rPr>
          <w:rFonts w:eastAsia="Calibri"/>
          <w:lang w:eastAsia="en-US"/>
        </w:rPr>
        <w:t>,</w:t>
      </w:r>
      <w:r w:rsidRPr="00B1682C">
        <w:rPr>
          <w:rFonts w:eastAsia="Calibri"/>
          <w:lang w:eastAsia="en-US"/>
        </w:rPr>
        <w:t xml:space="preserve"> та значні темпи інфляції</w:t>
      </w:r>
      <w:r w:rsidR="00D31068">
        <w:rPr>
          <w:rFonts w:eastAsia="Calibri"/>
          <w:lang w:eastAsia="en-US"/>
        </w:rPr>
        <w:t>,</w:t>
      </w:r>
      <w:r w:rsidR="00D31068" w:rsidRPr="00D31068">
        <w:t xml:space="preserve"> </w:t>
      </w:r>
      <w:r w:rsidR="007740FD">
        <w:t>введення карантинн</w:t>
      </w:r>
      <w:r w:rsidR="00D31068" w:rsidRPr="00D31068">
        <w:t xml:space="preserve">их обмежень спричинених захворюваністю </w:t>
      </w:r>
      <w:r w:rsidR="00D31068" w:rsidRPr="00D31068">
        <w:rPr>
          <w:lang w:val="en-US"/>
        </w:rPr>
        <w:t>COVID</w:t>
      </w:r>
      <w:r w:rsidR="00D31068" w:rsidRPr="00D31068">
        <w:t>-19</w:t>
      </w:r>
      <w:r w:rsidRPr="00B1682C">
        <w:rPr>
          <w:rFonts w:eastAsia="Calibri"/>
          <w:lang w:eastAsia="en-US"/>
        </w:rPr>
        <w:t>.</w:t>
      </w:r>
    </w:p>
    <w:p w14:paraId="3BF2B24B" w14:textId="77777777" w:rsidR="00B1682C" w:rsidRDefault="00B1682C" w:rsidP="0067546B">
      <w:pPr>
        <w:ind w:firstLine="708"/>
        <w:jc w:val="both"/>
        <w:rPr>
          <w:rFonts w:eastAsia="Calibri"/>
          <w:lang w:eastAsia="en-US"/>
        </w:rPr>
      </w:pPr>
    </w:p>
    <w:p w14:paraId="4B2C4C27" w14:textId="77777777" w:rsidR="000D4E1F" w:rsidRPr="000D4E1F" w:rsidRDefault="000D4E1F" w:rsidP="000D4E1F">
      <w:pPr>
        <w:ind w:firstLine="708"/>
        <w:jc w:val="center"/>
        <w:rPr>
          <w:rFonts w:eastAsia="Calibri"/>
          <w:b/>
          <w:lang w:eastAsia="en-US"/>
        </w:rPr>
      </w:pPr>
      <w:r w:rsidRPr="000D4E1F">
        <w:rPr>
          <w:rFonts w:eastAsia="Calibri"/>
          <w:b/>
          <w:lang w:eastAsia="en-US"/>
        </w:rPr>
        <w:t>VIII. Визначення показників результативності дії регуляторного акта</w:t>
      </w:r>
    </w:p>
    <w:p w14:paraId="36C99DC5" w14:textId="4C76B74E" w:rsidR="000D4E1F" w:rsidRPr="000D4E1F" w:rsidRDefault="000D4E1F" w:rsidP="000D4E1F">
      <w:pPr>
        <w:suppressAutoHyphens w:val="0"/>
        <w:autoSpaceDN/>
        <w:ind w:firstLine="708"/>
        <w:jc w:val="both"/>
        <w:textAlignment w:val="auto"/>
        <w:rPr>
          <w:lang w:eastAsia="en-US"/>
        </w:rPr>
      </w:pPr>
      <w:r w:rsidRPr="000D4E1F">
        <w:rPr>
          <w:lang w:eastAsia="en-US"/>
        </w:rPr>
        <w:t>Досягнення визначених цілей шляхом виконання вимог регуляторного акта принесе вигоди без необхідності залучення додаткових витрат органів місцевого самоврядування.</w:t>
      </w:r>
    </w:p>
    <w:p w14:paraId="6FB65A2B" w14:textId="2CD84503" w:rsidR="000D4E1F" w:rsidRPr="000D4E1F" w:rsidRDefault="000D4E1F" w:rsidP="000D4E1F">
      <w:pPr>
        <w:suppressAutoHyphens w:val="0"/>
        <w:autoSpaceDN/>
        <w:ind w:firstLine="708"/>
        <w:jc w:val="both"/>
        <w:textAlignment w:val="auto"/>
        <w:rPr>
          <w:lang w:eastAsia="en-US"/>
        </w:rPr>
      </w:pPr>
      <w:r w:rsidRPr="000D4E1F">
        <w:rPr>
          <w:lang w:eastAsia="en-US"/>
        </w:rPr>
        <w:t xml:space="preserve">До кількісних показників належать: чисельність платників </w:t>
      </w:r>
      <w:r w:rsidR="0027504B">
        <w:t>транспортного податку</w:t>
      </w:r>
      <w:r w:rsidRPr="000D4E1F">
        <w:rPr>
          <w:lang w:eastAsia="en-US"/>
        </w:rPr>
        <w:t xml:space="preserve">, надходження коштів до бюджету </w:t>
      </w:r>
      <w:r>
        <w:rPr>
          <w:lang w:eastAsia="en-US"/>
        </w:rPr>
        <w:t>селища</w:t>
      </w:r>
      <w:r w:rsidRPr="000D4E1F">
        <w:rPr>
          <w:lang w:eastAsia="en-US"/>
        </w:rPr>
        <w:t xml:space="preserve"> від </w:t>
      </w:r>
      <w:r w:rsidR="00BB3CD4">
        <w:rPr>
          <w:lang w:eastAsia="en-US"/>
        </w:rPr>
        <w:t>с</w:t>
      </w:r>
      <w:r w:rsidRPr="000D4E1F">
        <w:rPr>
          <w:lang w:eastAsia="en-US"/>
        </w:rPr>
        <w:t xml:space="preserve">плати </w:t>
      </w:r>
      <w:r w:rsidR="0027504B">
        <w:t xml:space="preserve">податку та </w:t>
      </w:r>
      <w:r w:rsidRPr="000D4E1F">
        <w:rPr>
          <w:lang w:eastAsia="en-US"/>
        </w:rPr>
        <w:t xml:space="preserve">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w:t>
      </w:r>
      <w:r>
        <w:rPr>
          <w:lang w:eastAsia="en-US"/>
        </w:rPr>
        <w:t>селища</w:t>
      </w:r>
      <w:r w:rsidRPr="000D4E1F">
        <w:rPr>
          <w:lang w:eastAsia="en-US"/>
        </w:rPr>
        <w:t xml:space="preserve"> від </w:t>
      </w:r>
      <w:r w:rsidR="00BB3CD4">
        <w:rPr>
          <w:lang w:eastAsia="en-US"/>
        </w:rPr>
        <w:t>с</w:t>
      </w:r>
      <w:r w:rsidRPr="000D4E1F">
        <w:rPr>
          <w:lang w:eastAsia="en-US"/>
        </w:rPr>
        <w:t xml:space="preserve">плати </w:t>
      </w:r>
      <w:r w:rsidR="0027504B">
        <w:t>транспортного податку</w:t>
      </w:r>
      <w:r w:rsidRPr="000D4E1F">
        <w:rPr>
          <w:lang w:eastAsia="en-US"/>
        </w:rPr>
        <w:t>.</w:t>
      </w:r>
    </w:p>
    <w:p w14:paraId="41AE0806" w14:textId="77777777" w:rsidR="000D4E1F" w:rsidRPr="000D4E1F" w:rsidRDefault="000D4E1F" w:rsidP="000D4E1F">
      <w:pPr>
        <w:suppressAutoHyphens w:val="0"/>
        <w:autoSpaceDN/>
        <w:ind w:firstLine="708"/>
        <w:jc w:val="both"/>
        <w:textAlignment w:val="auto"/>
        <w:rPr>
          <w:lang w:eastAsia="en-US"/>
        </w:rPr>
      </w:pPr>
      <w:r w:rsidRPr="000D4E1F">
        <w:rPr>
          <w:lang w:eastAsia="en-US"/>
        </w:rPr>
        <w:t xml:space="preserve">    Для відстеження результативності дії регуляторного акта визначено такі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0D4E1F" w:rsidRPr="000D4E1F" w14:paraId="2B88D6D3" w14:textId="77777777" w:rsidTr="00144CFE">
        <w:trPr>
          <w:tblHeader/>
        </w:trPr>
        <w:tc>
          <w:tcPr>
            <w:tcW w:w="7230" w:type="dxa"/>
          </w:tcPr>
          <w:p w14:paraId="10750E2F" w14:textId="77777777" w:rsidR="000D4E1F" w:rsidRPr="000D4E1F" w:rsidRDefault="000D4E1F" w:rsidP="000D4E1F">
            <w:pPr>
              <w:suppressAutoHyphens w:val="0"/>
              <w:autoSpaceDN/>
              <w:jc w:val="center"/>
              <w:textAlignment w:val="auto"/>
              <w:rPr>
                <w:b/>
                <w:i/>
                <w:lang w:eastAsia="en-US"/>
              </w:rPr>
            </w:pPr>
            <w:r w:rsidRPr="000D4E1F">
              <w:rPr>
                <w:b/>
                <w:i/>
                <w:lang w:eastAsia="en-US"/>
              </w:rPr>
              <w:t>Показник</w:t>
            </w:r>
          </w:p>
        </w:tc>
        <w:tc>
          <w:tcPr>
            <w:tcW w:w="2409" w:type="dxa"/>
          </w:tcPr>
          <w:p w14:paraId="4FFEEAD0" w14:textId="77777777" w:rsidR="000D4E1F" w:rsidRDefault="000D4E1F" w:rsidP="000D4E1F">
            <w:pPr>
              <w:suppressAutoHyphens w:val="0"/>
              <w:autoSpaceDN/>
              <w:jc w:val="center"/>
              <w:textAlignment w:val="auto"/>
              <w:rPr>
                <w:b/>
                <w:i/>
                <w:lang w:eastAsia="en-US"/>
              </w:rPr>
            </w:pPr>
            <w:r w:rsidRPr="000D4E1F">
              <w:rPr>
                <w:b/>
                <w:i/>
                <w:lang w:eastAsia="en-US"/>
              </w:rPr>
              <w:t>202</w:t>
            </w:r>
            <w:r>
              <w:rPr>
                <w:b/>
                <w:i/>
                <w:lang w:eastAsia="en-US"/>
              </w:rPr>
              <w:t>2</w:t>
            </w:r>
            <w:r w:rsidRPr="000D4E1F">
              <w:rPr>
                <w:b/>
                <w:i/>
                <w:lang w:eastAsia="en-US"/>
              </w:rPr>
              <w:t xml:space="preserve"> рік</w:t>
            </w:r>
          </w:p>
          <w:p w14:paraId="75ADE721" w14:textId="76441961" w:rsidR="00B82F50" w:rsidRPr="000D4E1F" w:rsidRDefault="00B82F50" w:rsidP="000D4E1F">
            <w:pPr>
              <w:suppressAutoHyphens w:val="0"/>
              <w:autoSpaceDN/>
              <w:jc w:val="center"/>
              <w:textAlignment w:val="auto"/>
              <w:rPr>
                <w:b/>
                <w:i/>
                <w:lang w:eastAsia="en-US"/>
              </w:rPr>
            </w:pPr>
            <w:r>
              <w:rPr>
                <w:b/>
                <w:i/>
                <w:lang w:eastAsia="en-US"/>
              </w:rPr>
              <w:t>(прогноз)</w:t>
            </w:r>
          </w:p>
        </w:tc>
      </w:tr>
      <w:tr w:rsidR="000D4E1F" w:rsidRPr="000D4E1F" w14:paraId="7C41081A" w14:textId="77777777" w:rsidTr="00144CFE">
        <w:trPr>
          <w:trHeight w:val="485"/>
        </w:trPr>
        <w:tc>
          <w:tcPr>
            <w:tcW w:w="7230" w:type="dxa"/>
          </w:tcPr>
          <w:p w14:paraId="3BA61D9E" w14:textId="2E78E039" w:rsidR="000D4E1F" w:rsidRPr="000D4E1F" w:rsidRDefault="000D4E1F" w:rsidP="000D4E1F">
            <w:pPr>
              <w:suppressAutoHyphens w:val="0"/>
              <w:autoSpaceDN/>
              <w:jc w:val="both"/>
              <w:textAlignment w:val="auto"/>
              <w:rPr>
                <w:lang w:eastAsia="en-US"/>
              </w:rPr>
            </w:pPr>
            <w:r w:rsidRPr="000D4E1F">
              <w:rPr>
                <w:lang w:eastAsia="en-US"/>
              </w:rPr>
              <w:t xml:space="preserve">Кількість платників </w:t>
            </w:r>
            <w:r w:rsidR="00A15A94">
              <w:t>збору за паркування транспортних засобів</w:t>
            </w:r>
            <w:r w:rsidRPr="000D4E1F">
              <w:rPr>
                <w:lang w:eastAsia="en-US"/>
              </w:rPr>
              <w:t>, на яких поширюватиметься регуляторний акт, осіб, у тому числі:</w:t>
            </w:r>
          </w:p>
        </w:tc>
        <w:tc>
          <w:tcPr>
            <w:tcW w:w="2409" w:type="dxa"/>
          </w:tcPr>
          <w:p w14:paraId="6ECAFC61" w14:textId="1BA84724" w:rsidR="000D4E1F" w:rsidRPr="000D4E1F" w:rsidRDefault="00B07F15" w:rsidP="000D4E1F">
            <w:pPr>
              <w:suppressAutoHyphens w:val="0"/>
              <w:autoSpaceDN/>
              <w:jc w:val="center"/>
              <w:textAlignment w:val="auto"/>
              <w:rPr>
                <w:lang w:eastAsia="en-US"/>
              </w:rPr>
            </w:pPr>
            <w:r>
              <w:rPr>
                <w:lang w:eastAsia="en-US"/>
              </w:rPr>
              <w:t>0</w:t>
            </w:r>
          </w:p>
        </w:tc>
      </w:tr>
      <w:tr w:rsidR="000D4E1F" w:rsidRPr="000D4E1F" w14:paraId="378F747A" w14:textId="77777777" w:rsidTr="00144CFE">
        <w:trPr>
          <w:trHeight w:val="485"/>
        </w:trPr>
        <w:tc>
          <w:tcPr>
            <w:tcW w:w="7230" w:type="dxa"/>
          </w:tcPr>
          <w:p w14:paraId="65E0B8D1" w14:textId="77777777" w:rsidR="000D4E1F" w:rsidRPr="000D4E1F" w:rsidRDefault="000D4E1F" w:rsidP="000D4E1F">
            <w:pPr>
              <w:suppressAutoHyphens w:val="0"/>
              <w:autoSpaceDN/>
              <w:jc w:val="both"/>
              <w:textAlignment w:val="auto"/>
              <w:rPr>
                <w:lang w:eastAsia="en-US"/>
              </w:rPr>
            </w:pPr>
            <w:r w:rsidRPr="000D4E1F">
              <w:rPr>
                <w:lang w:eastAsia="en-US"/>
              </w:rPr>
              <w:t>- юридичних осіб</w:t>
            </w:r>
          </w:p>
        </w:tc>
        <w:tc>
          <w:tcPr>
            <w:tcW w:w="2409" w:type="dxa"/>
          </w:tcPr>
          <w:p w14:paraId="791F0F00" w14:textId="10A983E7" w:rsidR="000D4E1F" w:rsidRPr="000D4E1F" w:rsidRDefault="00B07F15" w:rsidP="000D4E1F">
            <w:pPr>
              <w:suppressAutoHyphens w:val="0"/>
              <w:autoSpaceDN/>
              <w:jc w:val="center"/>
              <w:textAlignment w:val="auto"/>
              <w:rPr>
                <w:lang w:eastAsia="en-US"/>
              </w:rPr>
            </w:pPr>
            <w:r>
              <w:rPr>
                <w:lang w:eastAsia="en-US"/>
              </w:rPr>
              <w:t>0</w:t>
            </w:r>
          </w:p>
        </w:tc>
      </w:tr>
      <w:tr w:rsidR="000D4E1F" w:rsidRPr="000D4E1F" w14:paraId="19E86F11" w14:textId="77777777" w:rsidTr="00144CFE">
        <w:trPr>
          <w:trHeight w:val="485"/>
        </w:trPr>
        <w:tc>
          <w:tcPr>
            <w:tcW w:w="7230" w:type="dxa"/>
          </w:tcPr>
          <w:p w14:paraId="1574415E" w14:textId="77777777" w:rsidR="000D4E1F" w:rsidRPr="000D4E1F" w:rsidRDefault="000D4E1F" w:rsidP="000D4E1F">
            <w:pPr>
              <w:suppressAutoHyphens w:val="0"/>
              <w:autoSpaceDN/>
              <w:jc w:val="both"/>
              <w:textAlignment w:val="auto"/>
              <w:rPr>
                <w:lang w:eastAsia="en-US"/>
              </w:rPr>
            </w:pPr>
            <w:r w:rsidRPr="000D4E1F">
              <w:rPr>
                <w:lang w:eastAsia="en-US"/>
              </w:rPr>
              <w:t>- фізичних осіб</w:t>
            </w:r>
          </w:p>
        </w:tc>
        <w:tc>
          <w:tcPr>
            <w:tcW w:w="2409" w:type="dxa"/>
          </w:tcPr>
          <w:p w14:paraId="27FC6CD8" w14:textId="79F312EB" w:rsidR="000D4E1F" w:rsidRPr="000D4E1F" w:rsidRDefault="00B07F15" w:rsidP="000D4E1F">
            <w:pPr>
              <w:suppressAutoHyphens w:val="0"/>
              <w:autoSpaceDN/>
              <w:jc w:val="center"/>
              <w:textAlignment w:val="auto"/>
              <w:rPr>
                <w:lang w:eastAsia="en-US"/>
              </w:rPr>
            </w:pPr>
            <w:r>
              <w:rPr>
                <w:lang w:eastAsia="en-US"/>
              </w:rPr>
              <w:t>0</w:t>
            </w:r>
          </w:p>
        </w:tc>
      </w:tr>
      <w:tr w:rsidR="000D4E1F" w:rsidRPr="000D4E1F" w14:paraId="5C902981" w14:textId="77777777" w:rsidTr="00144CFE">
        <w:tc>
          <w:tcPr>
            <w:tcW w:w="7230" w:type="dxa"/>
          </w:tcPr>
          <w:p w14:paraId="1678BA6F" w14:textId="77777777" w:rsidR="000D4E1F" w:rsidRPr="000D4E1F" w:rsidRDefault="000D4E1F" w:rsidP="000D4E1F">
            <w:pPr>
              <w:suppressAutoHyphens w:val="0"/>
              <w:autoSpaceDN/>
              <w:jc w:val="both"/>
              <w:textAlignment w:val="auto"/>
              <w:rPr>
                <w:lang w:eastAsia="en-US"/>
              </w:rPr>
            </w:pPr>
            <w:r w:rsidRPr="000D4E1F">
              <w:rPr>
                <w:lang w:eastAsia="en-US"/>
              </w:rPr>
              <w:t>Рівень поінформованості громади та суб’єктів господарювання з основних положень акта</w:t>
            </w:r>
          </w:p>
        </w:tc>
        <w:tc>
          <w:tcPr>
            <w:tcW w:w="2409" w:type="dxa"/>
          </w:tcPr>
          <w:p w14:paraId="3094EE8B" w14:textId="77777777" w:rsidR="000D4E1F" w:rsidRPr="000D4E1F" w:rsidRDefault="000D4E1F" w:rsidP="000D4E1F">
            <w:pPr>
              <w:suppressAutoHyphens w:val="0"/>
              <w:autoSpaceDN/>
              <w:jc w:val="center"/>
              <w:textAlignment w:val="auto"/>
              <w:rPr>
                <w:lang w:eastAsia="en-US"/>
              </w:rPr>
            </w:pPr>
            <w:r w:rsidRPr="000D4E1F">
              <w:rPr>
                <w:lang w:eastAsia="en-US"/>
              </w:rPr>
              <w:t>Високий</w:t>
            </w:r>
          </w:p>
        </w:tc>
      </w:tr>
    </w:tbl>
    <w:p w14:paraId="1EE4D0D5" w14:textId="77777777" w:rsidR="000D4E1F" w:rsidRPr="0067546B" w:rsidRDefault="000D4E1F" w:rsidP="0067546B">
      <w:pPr>
        <w:ind w:firstLine="708"/>
        <w:jc w:val="both"/>
        <w:rPr>
          <w:rFonts w:eastAsia="Calibri"/>
          <w:lang w:eastAsia="en-US"/>
        </w:rPr>
      </w:pPr>
    </w:p>
    <w:p w14:paraId="41CB1168" w14:textId="77777777" w:rsidR="00670F51" w:rsidRDefault="00670F51" w:rsidP="007B6F80">
      <w:pPr>
        <w:ind w:firstLine="708"/>
        <w:jc w:val="center"/>
        <w:rPr>
          <w:b/>
        </w:rPr>
      </w:pPr>
    </w:p>
    <w:p w14:paraId="2667A6BD" w14:textId="77777777" w:rsidR="00670F51" w:rsidRDefault="00670F51" w:rsidP="007B6F80">
      <w:pPr>
        <w:ind w:firstLine="708"/>
        <w:jc w:val="center"/>
        <w:rPr>
          <w:b/>
        </w:rPr>
      </w:pPr>
    </w:p>
    <w:p w14:paraId="115DF196" w14:textId="7B98D64C" w:rsidR="007B6F80" w:rsidRDefault="007B6F80" w:rsidP="007B6F80">
      <w:pPr>
        <w:ind w:firstLine="708"/>
        <w:jc w:val="center"/>
      </w:pPr>
      <w:r w:rsidRPr="007B6F80">
        <w:rPr>
          <w:b/>
        </w:rPr>
        <w:t>IX. Визначення заходів, за допомогою яких здійснюватиметься відстеження результативності дії регуляторного акта</w:t>
      </w:r>
    </w:p>
    <w:p w14:paraId="7DA97D34" w14:textId="77777777" w:rsidR="00BC25D4" w:rsidRDefault="00BC25D4" w:rsidP="00BC25D4">
      <w:pPr>
        <w:jc w:val="both"/>
      </w:pPr>
      <w:r>
        <w:t xml:space="preserve">Оцінка ефективності регуляторного акта буде здійснена за допомогою проведення базового, повторного та періодичного відстеження результативності регуляторного акта. </w:t>
      </w:r>
    </w:p>
    <w:p w14:paraId="1F7F9F5D" w14:textId="6A3541BA" w:rsidR="00BC25D4" w:rsidRDefault="00BC25D4" w:rsidP="00BC25D4">
      <w:pPr>
        <w:ind w:firstLine="708"/>
        <w:jc w:val="both"/>
      </w:pPr>
      <w:r>
        <w:t xml:space="preserve">Базове відстеження результативності буде здійснюватись до дати набрання чинності цього регуляторного акта. </w:t>
      </w:r>
    </w:p>
    <w:p w14:paraId="182776EE" w14:textId="77777777" w:rsidR="00BC25D4" w:rsidRDefault="00BC25D4" w:rsidP="004C0FAC">
      <w:pPr>
        <w:ind w:firstLine="708"/>
        <w:jc w:val="both"/>
      </w:pPr>
      <w:r>
        <w:t xml:space="preserve">Повторне відстеження результативності планується здійснити через рік після набрання чинності регуляторним актом. </w:t>
      </w:r>
    </w:p>
    <w:p w14:paraId="5ECF66BC" w14:textId="77777777" w:rsidR="003D45DA" w:rsidRDefault="00BC25D4" w:rsidP="004C0FAC">
      <w:pPr>
        <w:ind w:firstLine="708"/>
        <w:jc w:val="both"/>
      </w:pPr>
      <w:r>
        <w:t xml:space="preserve">Періодичне відстеження результативності здійснюється раз на три роки, починаючи з дня закінчення заходів з повторного відстеження. </w:t>
      </w:r>
    </w:p>
    <w:p w14:paraId="0CC9D5B0" w14:textId="0F6EEC46" w:rsidR="004C0FAC" w:rsidRPr="004C0FAC" w:rsidRDefault="00BC25D4" w:rsidP="003D45DA">
      <w:pPr>
        <w:jc w:val="both"/>
      </w:pPr>
      <w: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методом з можливим проведенням соціологічного опитування</w:t>
      </w:r>
      <w:r w:rsidR="003D45DA">
        <w:t>.</w:t>
      </w:r>
      <w:r w:rsidRPr="004C0FAC">
        <w:t xml:space="preserve"> </w:t>
      </w:r>
      <w:r w:rsidR="004C0FAC" w:rsidRPr="004C0FAC">
        <w:lastRenderedPageBreak/>
        <w:t xml:space="preserve">Для підготовки звітів про результативність дії прийнятого рішення будуть використовуватися аналітичні показники </w:t>
      </w:r>
      <w:r w:rsidR="0046684A">
        <w:rPr>
          <w:shd w:val="clear" w:color="auto" w:fill="FFFFFF"/>
        </w:rPr>
        <w:t>Косівського</w:t>
      </w:r>
      <w:r w:rsidR="002E6B44" w:rsidRPr="002E6B44">
        <w:rPr>
          <w:shd w:val="clear" w:color="auto" w:fill="FFFFFF"/>
        </w:rPr>
        <w:t xml:space="preserve"> відділення Коломийської ОДПІ ГУ ДФС в Івано-Франківській області</w:t>
      </w:r>
      <w:r w:rsidR="004C0FAC" w:rsidRPr="002E6B44">
        <w:t xml:space="preserve">. </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418ED2AC" w14:textId="122B45CC" w:rsidR="00B667E7" w:rsidRPr="00B667E7" w:rsidRDefault="00B667E7" w:rsidP="009F7999">
      <w:pPr>
        <w:jc w:val="both"/>
        <w:rPr>
          <w:b/>
        </w:rPr>
      </w:pPr>
      <w:r w:rsidRPr="00B667E7">
        <w:rPr>
          <w:b/>
        </w:rPr>
        <w:t>Селищний голова                                                                                     Дмитро П</w:t>
      </w:r>
      <w:r w:rsidR="000417B7">
        <w:rPr>
          <w:b/>
        </w:rPr>
        <w:t>АВЛЮК</w:t>
      </w:r>
    </w:p>
    <w:p w14:paraId="5564B1F6" w14:textId="77777777" w:rsidR="00B667E7" w:rsidRDefault="00B667E7" w:rsidP="009F7999">
      <w:pPr>
        <w:jc w:val="both"/>
        <w:rPr>
          <w:color w:val="000000"/>
        </w:rPr>
      </w:pPr>
    </w:p>
    <w:p w14:paraId="656C4DBF" w14:textId="77777777" w:rsidR="00902F61" w:rsidRDefault="00902F61" w:rsidP="009F7999">
      <w:pPr>
        <w:jc w:val="both"/>
        <w:rPr>
          <w:color w:val="000000"/>
        </w:rPr>
      </w:pPr>
    </w:p>
    <w:p w14:paraId="076A501B" w14:textId="77777777" w:rsidR="00F85476" w:rsidRDefault="00F85476" w:rsidP="00F85476">
      <w:pPr>
        <w:ind w:left="5664"/>
        <w:jc w:val="center"/>
        <w:rPr>
          <w:color w:val="000000"/>
        </w:rPr>
      </w:pPr>
    </w:p>
    <w:p w14:paraId="5E69F579" w14:textId="77777777" w:rsidR="00197198" w:rsidRDefault="00197198" w:rsidP="00F85476">
      <w:pPr>
        <w:ind w:left="5664"/>
        <w:jc w:val="center"/>
        <w:rPr>
          <w:color w:val="000000"/>
        </w:rPr>
      </w:pPr>
    </w:p>
    <w:p w14:paraId="21FB1A52" w14:textId="77777777" w:rsidR="00197198" w:rsidRDefault="00197198" w:rsidP="00F85476">
      <w:pPr>
        <w:ind w:left="5664"/>
        <w:jc w:val="center"/>
        <w:rPr>
          <w:color w:val="000000"/>
        </w:rPr>
      </w:pPr>
    </w:p>
    <w:p w14:paraId="392D7CD4" w14:textId="77777777" w:rsidR="00197198" w:rsidRDefault="00197198" w:rsidP="00F85476">
      <w:pPr>
        <w:ind w:left="5664"/>
        <w:jc w:val="center"/>
        <w:rPr>
          <w:color w:val="000000"/>
        </w:rPr>
      </w:pPr>
    </w:p>
    <w:p w14:paraId="211A9DF8" w14:textId="77777777" w:rsidR="00197198" w:rsidRDefault="00197198" w:rsidP="00F85476">
      <w:pPr>
        <w:ind w:left="5664"/>
        <w:jc w:val="center"/>
        <w:rPr>
          <w:color w:val="000000"/>
        </w:rPr>
      </w:pPr>
    </w:p>
    <w:p w14:paraId="152AFB7A" w14:textId="77777777" w:rsidR="00197198" w:rsidRDefault="00197198" w:rsidP="00F85476">
      <w:pPr>
        <w:ind w:left="5664"/>
        <w:jc w:val="center"/>
        <w:rPr>
          <w:color w:val="000000"/>
        </w:rPr>
      </w:pPr>
    </w:p>
    <w:p w14:paraId="3BDA63BA" w14:textId="77777777" w:rsidR="00E82691" w:rsidRDefault="00E82691" w:rsidP="00F85476">
      <w:pPr>
        <w:ind w:left="5664"/>
        <w:jc w:val="center"/>
        <w:rPr>
          <w:color w:val="000000"/>
        </w:rPr>
      </w:pPr>
    </w:p>
    <w:p w14:paraId="4430B189" w14:textId="77777777" w:rsidR="00E82691" w:rsidRDefault="00E82691" w:rsidP="00F85476">
      <w:pPr>
        <w:ind w:left="5664"/>
        <w:jc w:val="center"/>
        <w:rPr>
          <w:color w:val="000000"/>
        </w:rPr>
      </w:pPr>
    </w:p>
    <w:p w14:paraId="1B179BE1" w14:textId="77777777" w:rsidR="00E82691" w:rsidRDefault="00E82691" w:rsidP="00F85476">
      <w:pPr>
        <w:ind w:left="5664"/>
        <w:jc w:val="center"/>
        <w:rPr>
          <w:color w:val="000000"/>
        </w:rPr>
      </w:pPr>
    </w:p>
    <w:p w14:paraId="73C3C8AC" w14:textId="77777777" w:rsidR="00E82691" w:rsidRDefault="00E82691" w:rsidP="00F85476">
      <w:pPr>
        <w:ind w:left="5664"/>
        <w:jc w:val="center"/>
        <w:rPr>
          <w:color w:val="000000"/>
        </w:rPr>
      </w:pPr>
    </w:p>
    <w:p w14:paraId="38F668B1" w14:textId="77777777" w:rsidR="00E82691" w:rsidRDefault="00E82691" w:rsidP="00F85476">
      <w:pPr>
        <w:ind w:left="5664"/>
        <w:jc w:val="center"/>
        <w:rPr>
          <w:color w:val="000000"/>
        </w:rPr>
      </w:pPr>
    </w:p>
    <w:p w14:paraId="639BF774" w14:textId="77777777" w:rsidR="00967A6C" w:rsidRDefault="00D30768" w:rsidP="00D30768">
      <w:pPr>
        <w:jc w:val="both"/>
        <w:rPr>
          <w:color w:val="000000"/>
          <w:sz w:val="20"/>
          <w:szCs w:val="20"/>
        </w:rPr>
      </w:pPr>
      <w:r w:rsidRPr="00D30768">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14:paraId="1AD31267" w14:textId="77777777" w:rsidR="00967A6C" w:rsidRDefault="00967A6C" w:rsidP="00D30768">
      <w:pPr>
        <w:jc w:val="both"/>
        <w:rPr>
          <w:color w:val="000000"/>
          <w:sz w:val="20"/>
          <w:szCs w:val="20"/>
        </w:rPr>
      </w:pPr>
    </w:p>
    <w:p w14:paraId="2E75BDAE" w14:textId="77777777" w:rsidR="00967A6C" w:rsidRDefault="00967A6C" w:rsidP="00D30768">
      <w:pPr>
        <w:jc w:val="both"/>
        <w:rPr>
          <w:color w:val="000000"/>
          <w:sz w:val="20"/>
          <w:szCs w:val="20"/>
        </w:rPr>
      </w:pPr>
    </w:p>
    <w:p w14:paraId="75FA81E4" w14:textId="77777777" w:rsidR="00967A6C" w:rsidRDefault="00967A6C" w:rsidP="00D30768">
      <w:pPr>
        <w:jc w:val="both"/>
        <w:rPr>
          <w:color w:val="000000"/>
          <w:sz w:val="20"/>
          <w:szCs w:val="20"/>
        </w:rPr>
      </w:pPr>
    </w:p>
    <w:p w14:paraId="3E139329" w14:textId="77777777" w:rsidR="00967A6C" w:rsidRDefault="00967A6C" w:rsidP="00D30768">
      <w:pPr>
        <w:jc w:val="both"/>
        <w:rPr>
          <w:color w:val="000000"/>
          <w:sz w:val="20"/>
          <w:szCs w:val="20"/>
        </w:rPr>
      </w:pPr>
    </w:p>
    <w:p w14:paraId="23C1CF01" w14:textId="77777777" w:rsidR="00913A13" w:rsidRDefault="00913A13" w:rsidP="00D30768">
      <w:pPr>
        <w:jc w:val="both"/>
        <w:rPr>
          <w:color w:val="000000"/>
          <w:sz w:val="20"/>
          <w:szCs w:val="20"/>
        </w:rPr>
      </w:pPr>
    </w:p>
    <w:p w14:paraId="0F9561AB" w14:textId="77777777" w:rsidR="006066DA" w:rsidRDefault="00967A6C" w:rsidP="00967A6C">
      <w:pPr>
        <w:ind w:left="4107" w:firstLine="141"/>
        <w:jc w:val="both"/>
        <w:rPr>
          <w:color w:val="000000"/>
          <w:sz w:val="20"/>
          <w:szCs w:val="20"/>
        </w:rPr>
      </w:pPr>
      <w:r>
        <w:rPr>
          <w:color w:val="000000"/>
          <w:sz w:val="20"/>
          <w:szCs w:val="20"/>
        </w:rPr>
        <w:t xml:space="preserve">       </w:t>
      </w:r>
    </w:p>
    <w:p w14:paraId="0D142613" w14:textId="77777777" w:rsidR="006066DA" w:rsidRDefault="006066DA" w:rsidP="00967A6C">
      <w:pPr>
        <w:ind w:left="4107" w:firstLine="141"/>
        <w:jc w:val="both"/>
        <w:rPr>
          <w:color w:val="000000"/>
          <w:sz w:val="20"/>
          <w:szCs w:val="20"/>
        </w:rPr>
      </w:pPr>
    </w:p>
    <w:p w14:paraId="59056850" w14:textId="77777777" w:rsidR="006066DA" w:rsidRDefault="006066DA" w:rsidP="00967A6C">
      <w:pPr>
        <w:ind w:left="4107" w:firstLine="141"/>
        <w:jc w:val="both"/>
        <w:rPr>
          <w:color w:val="000000"/>
          <w:sz w:val="20"/>
          <w:szCs w:val="20"/>
        </w:rPr>
      </w:pPr>
    </w:p>
    <w:p w14:paraId="3F7FB4DB" w14:textId="77777777" w:rsidR="006066DA" w:rsidRDefault="006066DA" w:rsidP="00967A6C">
      <w:pPr>
        <w:ind w:left="4107" w:firstLine="141"/>
        <w:jc w:val="both"/>
        <w:rPr>
          <w:color w:val="000000"/>
          <w:sz w:val="20"/>
          <w:szCs w:val="20"/>
        </w:rPr>
      </w:pPr>
    </w:p>
    <w:p w14:paraId="214A0FB3" w14:textId="77777777" w:rsidR="006066DA" w:rsidRDefault="006066DA" w:rsidP="00967A6C">
      <w:pPr>
        <w:ind w:left="4107" w:firstLine="141"/>
        <w:jc w:val="both"/>
        <w:rPr>
          <w:color w:val="000000"/>
          <w:sz w:val="20"/>
          <w:szCs w:val="20"/>
        </w:rPr>
      </w:pPr>
    </w:p>
    <w:p w14:paraId="31490D36" w14:textId="77777777" w:rsidR="006066DA" w:rsidRDefault="006066DA" w:rsidP="00967A6C">
      <w:pPr>
        <w:ind w:left="4107" w:firstLine="141"/>
        <w:jc w:val="both"/>
        <w:rPr>
          <w:color w:val="000000"/>
          <w:sz w:val="20"/>
          <w:szCs w:val="20"/>
        </w:rPr>
      </w:pPr>
    </w:p>
    <w:p w14:paraId="5A8C9985" w14:textId="77777777" w:rsidR="006066DA" w:rsidRDefault="006066DA" w:rsidP="00967A6C">
      <w:pPr>
        <w:ind w:left="4107" w:firstLine="141"/>
        <w:jc w:val="both"/>
        <w:rPr>
          <w:color w:val="000000"/>
          <w:sz w:val="20"/>
          <w:szCs w:val="20"/>
        </w:rPr>
      </w:pPr>
    </w:p>
    <w:p w14:paraId="5EEA7967" w14:textId="77777777" w:rsidR="006066DA" w:rsidRDefault="006066DA" w:rsidP="00967A6C">
      <w:pPr>
        <w:ind w:left="4107" w:firstLine="141"/>
        <w:jc w:val="both"/>
        <w:rPr>
          <w:color w:val="000000"/>
          <w:sz w:val="20"/>
          <w:szCs w:val="20"/>
        </w:rPr>
      </w:pPr>
    </w:p>
    <w:p w14:paraId="64404872" w14:textId="77777777" w:rsidR="006066DA" w:rsidRDefault="006066DA" w:rsidP="00967A6C">
      <w:pPr>
        <w:ind w:left="4107" w:firstLine="141"/>
        <w:jc w:val="both"/>
        <w:rPr>
          <w:color w:val="000000"/>
          <w:sz w:val="20"/>
          <w:szCs w:val="20"/>
        </w:rPr>
      </w:pPr>
    </w:p>
    <w:p w14:paraId="11282A10" w14:textId="77777777" w:rsidR="006066DA" w:rsidRDefault="006066DA" w:rsidP="00967A6C">
      <w:pPr>
        <w:ind w:left="4107" w:firstLine="141"/>
        <w:jc w:val="both"/>
        <w:rPr>
          <w:color w:val="000000"/>
          <w:sz w:val="20"/>
          <w:szCs w:val="20"/>
        </w:rPr>
      </w:pPr>
    </w:p>
    <w:p w14:paraId="4CE269D3" w14:textId="77777777" w:rsidR="006066DA" w:rsidRDefault="006066DA" w:rsidP="00967A6C">
      <w:pPr>
        <w:ind w:left="4107" w:firstLine="141"/>
        <w:jc w:val="both"/>
        <w:rPr>
          <w:color w:val="000000"/>
          <w:sz w:val="20"/>
          <w:szCs w:val="20"/>
        </w:rPr>
      </w:pPr>
    </w:p>
    <w:p w14:paraId="25029E78" w14:textId="77777777" w:rsidR="006066DA" w:rsidRDefault="006066DA" w:rsidP="00967A6C">
      <w:pPr>
        <w:ind w:left="4107" w:firstLine="141"/>
        <w:jc w:val="both"/>
        <w:rPr>
          <w:color w:val="000000"/>
          <w:sz w:val="20"/>
          <w:szCs w:val="20"/>
        </w:rPr>
      </w:pPr>
    </w:p>
    <w:p w14:paraId="70861AC3" w14:textId="77777777" w:rsidR="006066DA" w:rsidRDefault="006066DA" w:rsidP="00967A6C">
      <w:pPr>
        <w:ind w:left="4107" w:firstLine="141"/>
        <w:jc w:val="both"/>
        <w:rPr>
          <w:color w:val="000000"/>
          <w:sz w:val="20"/>
          <w:szCs w:val="20"/>
        </w:rPr>
      </w:pPr>
    </w:p>
    <w:p w14:paraId="63BD9B61" w14:textId="77777777" w:rsidR="006066DA" w:rsidRDefault="006066DA" w:rsidP="00967A6C">
      <w:pPr>
        <w:ind w:left="4107" w:firstLine="141"/>
        <w:jc w:val="both"/>
        <w:rPr>
          <w:color w:val="000000"/>
          <w:sz w:val="20"/>
          <w:szCs w:val="20"/>
        </w:rPr>
      </w:pPr>
    </w:p>
    <w:p w14:paraId="7BFED1D8" w14:textId="77777777" w:rsidR="006066DA" w:rsidRDefault="006066DA" w:rsidP="00967A6C">
      <w:pPr>
        <w:ind w:left="4107" w:firstLine="141"/>
        <w:jc w:val="both"/>
        <w:rPr>
          <w:color w:val="000000"/>
          <w:sz w:val="20"/>
          <w:szCs w:val="20"/>
        </w:rPr>
      </w:pPr>
    </w:p>
    <w:p w14:paraId="79C5441A" w14:textId="77777777" w:rsidR="006066DA" w:rsidRDefault="006066DA" w:rsidP="00967A6C">
      <w:pPr>
        <w:ind w:left="4107" w:firstLine="141"/>
        <w:jc w:val="both"/>
        <w:rPr>
          <w:color w:val="000000"/>
          <w:sz w:val="20"/>
          <w:szCs w:val="20"/>
        </w:rPr>
      </w:pPr>
    </w:p>
    <w:p w14:paraId="1FD2845F" w14:textId="77777777" w:rsidR="006066DA" w:rsidRDefault="006066DA" w:rsidP="00967A6C">
      <w:pPr>
        <w:ind w:left="4107" w:firstLine="141"/>
        <w:jc w:val="both"/>
        <w:rPr>
          <w:color w:val="000000"/>
          <w:sz w:val="20"/>
          <w:szCs w:val="20"/>
        </w:rPr>
      </w:pPr>
    </w:p>
    <w:p w14:paraId="6A2CEBC7" w14:textId="77777777" w:rsidR="006066DA" w:rsidRDefault="006066DA" w:rsidP="00967A6C">
      <w:pPr>
        <w:ind w:left="4107" w:firstLine="141"/>
        <w:jc w:val="both"/>
        <w:rPr>
          <w:color w:val="000000"/>
          <w:sz w:val="20"/>
          <w:szCs w:val="20"/>
        </w:rPr>
      </w:pPr>
    </w:p>
    <w:p w14:paraId="585E2522" w14:textId="77777777" w:rsidR="006066DA" w:rsidRDefault="006066DA" w:rsidP="00967A6C">
      <w:pPr>
        <w:ind w:left="4107" w:firstLine="141"/>
        <w:jc w:val="both"/>
        <w:rPr>
          <w:color w:val="000000"/>
          <w:sz w:val="20"/>
          <w:szCs w:val="20"/>
        </w:rPr>
      </w:pPr>
    </w:p>
    <w:p w14:paraId="2EC35C26" w14:textId="77777777" w:rsidR="006066DA" w:rsidRDefault="006066DA" w:rsidP="00967A6C">
      <w:pPr>
        <w:ind w:left="4107" w:firstLine="141"/>
        <w:jc w:val="both"/>
        <w:rPr>
          <w:color w:val="000000"/>
          <w:sz w:val="20"/>
          <w:szCs w:val="20"/>
        </w:rPr>
      </w:pPr>
    </w:p>
    <w:p w14:paraId="17B2ECA2" w14:textId="77777777" w:rsidR="006066DA" w:rsidRDefault="006066DA" w:rsidP="00967A6C">
      <w:pPr>
        <w:ind w:left="4107" w:firstLine="141"/>
        <w:jc w:val="both"/>
        <w:rPr>
          <w:color w:val="000000"/>
          <w:sz w:val="20"/>
          <w:szCs w:val="20"/>
        </w:rPr>
      </w:pPr>
    </w:p>
    <w:p w14:paraId="462CB9A0" w14:textId="77777777" w:rsidR="006066DA" w:rsidRDefault="006066DA" w:rsidP="00967A6C">
      <w:pPr>
        <w:ind w:left="4107" w:firstLine="141"/>
        <w:jc w:val="both"/>
        <w:rPr>
          <w:color w:val="000000"/>
          <w:sz w:val="20"/>
          <w:szCs w:val="20"/>
        </w:rPr>
      </w:pPr>
    </w:p>
    <w:p w14:paraId="3CDA007F" w14:textId="77777777" w:rsidR="006066DA" w:rsidRDefault="006066DA" w:rsidP="00967A6C">
      <w:pPr>
        <w:ind w:left="4107" w:firstLine="141"/>
        <w:jc w:val="both"/>
        <w:rPr>
          <w:color w:val="000000"/>
          <w:sz w:val="20"/>
          <w:szCs w:val="20"/>
        </w:rPr>
      </w:pPr>
    </w:p>
    <w:p w14:paraId="1251EC05" w14:textId="77777777" w:rsidR="006066DA" w:rsidRDefault="006066DA" w:rsidP="00967A6C">
      <w:pPr>
        <w:ind w:left="4107" w:firstLine="141"/>
        <w:jc w:val="both"/>
        <w:rPr>
          <w:color w:val="000000"/>
          <w:sz w:val="20"/>
          <w:szCs w:val="20"/>
        </w:rPr>
      </w:pPr>
    </w:p>
    <w:p w14:paraId="6BD83429" w14:textId="77777777" w:rsidR="006066DA" w:rsidRDefault="006066DA" w:rsidP="00967A6C">
      <w:pPr>
        <w:ind w:left="4107" w:firstLine="141"/>
        <w:jc w:val="both"/>
        <w:rPr>
          <w:color w:val="000000"/>
          <w:sz w:val="20"/>
          <w:szCs w:val="20"/>
        </w:rPr>
      </w:pPr>
    </w:p>
    <w:p w14:paraId="6055F983" w14:textId="77777777" w:rsidR="006066DA" w:rsidRDefault="006066DA" w:rsidP="00967A6C">
      <w:pPr>
        <w:ind w:left="4107" w:firstLine="141"/>
        <w:jc w:val="both"/>
        <w:rPr>
          <w:color w:val="000000"/>
          <w:sz w:val="20"/>
          <w:szCs w:val="20"/>
        </w:rPr>
      </w:pPr>
    </w:p>
    <w:p w14:paraId="5D51F0BA" w14:textId="77777777" w:rsidR="006066DA" w:rsidRDefault="006066DA" w:rsidP="00967A6C">
      <w:pPr>
        <w:ind w:left="4107" w:firstLine="141"/>
        <w:jc w:val="both"/>
        <w:rPr>
          <w:color w:val="000000"/>
          <w:sz w:val="20"/>
          <w:szCs w:val="20"/>
        </w:rPr>
      </w:pPr>
    </w:p>
    <w:p w14:paraId="2B8CFD1E" w14:textId="77777777" w:rsidR="006066DA" w:rsidRDefault="006066DA" w:rsidP="00967A6C">
      <w:pPr>
        <w:ind w:left="4107" w:firstLine="141"/>
        <w:jc w:val="both"/>
        <w:rPr>
          <w:color w:val="000000"/>
          <w:sz w:val="20"/>
          <w:szCs w:val="20"/>
        </w:rPr>
      </w:pPr>
    </w:p>
    <w:p w14:paraId="5AD730CD" w14:textId="77777777" w:rsidR="006066DA" w:rsidRDefault="006066DA" w:rsidP="00967A6C">
      <w:pPr>
        <w:ind w:left="4107" w:firstLine="141"/>
        <w:jc w:val="both"/>
        <w:rPr>
          <w:color w:val="000000"/>
          <w:sz w:val="20"/>
          <w:szCs w:val="20"/>
        </w:rPr>
      </w:pPr>
    </w:p>
    <w:p w14:paraId="0C781E90" w14:textId="77777777" w:rsidR="006066DA" w:rsidRDefault="006066DA" w:rsidP="00967A6C">
      <w:pPr>
        <w:ind w:left="4107" w:firstLine="141"/>
        <w:jc w:val="both"/>
        <w:rPr>
          <w:color w:val="000000"/>
          <w:sz w:val="20"/>
          <w:szCs w:val="20"/>
        </w:rPr>
      </w:pPr>
    </w:p>
    <w:p w14:paraId="773937FA" w14:textId="77777777" w:rsidR="006066DA" w:rsidRDefault="006066DA" w:rsidP="00967A6C">
      <w:pPr>
        <w:ind w:left="4107" w:firstLine="141"/>
        <w:jc w:val="both"/>
        <w:rPr>
          <w:color w:val="000000"/>
          <w:sz w:val="20"/>
          <w:szCs w:val="20"/>
        </w:rPr>
      </w:pPr>
    </w:p>
    <w:p w14:paraId="69255E77" w14:textId="77777777" w:rsidR="006066DA" w:rsidRDefault="006066DA" w:rsidP="00967A6C">
      <w:pPr>
        <w:ind w:left="4107" w:firstLine="141"/>
        <w:jc w:val="both"/>
        <w:rPr>
          <w:color w:val="000000"/>
          <w:sz w:val="20"/>
          <w:szCs w:val="20"/>
        </w:rPr>
      </w:pPr>
    </w:p>
    <w:p w14:paraId="168201C5" w14:textId="59A5E3C1" w:rsidR="00D30768" w:rsidRPr="00D30768" w:rsidRDefault="006066DA" w:rsidP="00967A6C">
      <w:pPr>
        <w:ind w:left="4107" w:firstLine="141"/>
        <w:jc w:val="both"/>
        <w:rPr>
          <w:color w:val="000000"/>
          <w:sz w:val="20"/>
          <w:szCs w:val="20"/>
        </w:rPr>
      </w:pPr>
      <w:r>
        <w:rPr>
          <w:color w:val="000000"/>
          <w:sz w:val="20"/>
          <w:szCs w:val="20"/>
        </w:rPr>
        <w:lastRenderedPageBreak/>
        <w:t xml:space="preserve">       </w:t>
      </w:r>
      <w:r w:rsidR="00D30768">
        <w:rPr>
          <w:color w:val="000000"/>
          <w:sz w:val="20"/>
          <w:szCs w:val="20"/>
        </w:rPr>
        <w:t xml:space="preserve">    </w:t>
      </w:r>
      <w:r w:rsidR="00D30768" w:rsidRPr="00D30768">
        <w:rPr>
          <w:color w:val="000000"/>
          <w:sz w:val="20"/>
          <w:szCs w:val="20"/>
        </w:rPr>
        <w:t>Додаток</w:t>
      </w:r>
    </w:p>
    <w:p w14:paraId="148AA64E" w14:textId="37F4B41A" w:rsidR="00D30768" w:rsidRPr="008F7441" w:rsidRDefault="00D30768" w:rsidP="00D30768">
      <w:pPr>
        <w:ind w:left="4815"/>
        <w:jc w:val="both"/>
        <w:rPr>
          <w:color w:val="000000"/>
          <w:sz w:val="20"/>
          <w:szCs w:val="20"/>
        </w:rPr>
      </w:pPr>
      <w:r w:rsidRPr="00D30768">
        <w:rPr>
          <w:color w:val="000000"/>
          <w:sz w:val="20"/>
          <w:szCs w:val="20"/>
        </w:rPr>
        <w:t>до аналізу регуляторного впливу проекту              рішення Кутської селищної ради  «</w:t>
      </w:r>
      <w:r w:rsidR="000E7674" w:rsidRPr="000E7674">
        <w:rPr>
          <w:rFonts w:eastAsia="Droid Sans Fallback"/>
          <w:color w:val="000000"/>
          <w:kern w:val="1"/>
          <w:sz w:val="20"/>
          <w:szCs w:val="20"/>
          <w:lang w:eastAsia="zh-CN"/>
        </w:rPr>
        <w:t>Про встановлення</w:t>
      </w:r>
      <w:r w:rsidR="000E7674" w:rsidRPr="000E7674">
        <w:rPr>
          <w:sz w:val="20"/>
          <w:szCs w:val="20"/>
        </w:rPr>
        <w:t xml:space="preserve"> ставки транспортного податку на території</w:t>
      </w:r>
      <w:r w:rsidR="000E7674" w:rsidRPr="000E7674">
        <w:rPr>
          <w:rFonts w:eastAsia="Droid Sans Fallback"/>
          <w:color w:val="000000"/>
          <w:kern w:val="1"/>
          <w:sz w:val="20"/>
          <w:szCs w:val="20"/>
          <w:lang w:eastAsia="zh-CN"/>
        </w:rPr>
        <w:t xml:space="preserve"> </w:t>
      </w:r>
      <w:r w:rsidR="000E7674" w:rsidRPr="000E7674">
        <w:rPr>
          <w:sz w:val="20"/>
          <w:szCs w:val="20"/>
        </w:rPr>
        <w:t>Кутської територіальної громади Косівського району Івано-Франківської області</w:t>
      </w:r>
      <w:r w:rsidRPr="008F7441">
        <w:rPr>
          <w:sz w:val="20"/>
          <w:szCs w:val="20"/>
        </w:rPr>
        <w:t>»</w:t>
      </w:r>
    </w:p>
    <w:p w14:paraId="261AC7F9" w14:textId="77777777" w:rsidR="00D30768" w:rsidRPr="00D30768" w:rsidRDefault="00D30768" w:rsidP="00D30768">
      <w:pPr>
        <w:ind w:firstLine="708"/>
        <w:jc w:val="right"/>
      </w:pPr>
    </w:p>
    <w:p w14:paraId="6C766BFC" w14:textId="77777777" w:rsidR="00D30768" w:rsidRPr="00D30768" w:rsidRDefault="00D30768" w:rsidP="00D30768">
      <w:pPr>
        <w:ind w:firstLine="708"/>
        <w:jc w:val="right"/>
      </w:pPr>
    </w:p>
    <w:p w14:paraId="16198E5F" w14:textId="77777777" w:rsidR="00D30768" w:rsidRPr="00D30768" w:rsidRDefault="00D30768" w:rsidP="00D30768">
      <w:pPr>
        <w:jc w:val="center"/>
        <w:rPr>
          <w:b/>
          <w:color w:val="000000"/>
        </w:rPr>
      </w:pPr>
      <w:r w:rsidRPr="00D30768">
        <w:rPr>
          <w:b/>
          <w:color w:val="000000"/>
        </w:rPr>
        <w:t>ТЕСТ малого підприємництва (М-Тест)</w:t>
      </w:r>
    </w:p>
    <w:p w14:paraId="6D7794AC" w14:textId="77777777" w:rsidR="00D30768" w:rsidRPr="00D30768" w:rsidRDefault="00D30768" w:rsidP="00D30768">
      <w:pPr>
        <w:ind w:firstLine="708"/>
        <w:jc w:val="both"/>
      </w:pPr>
    </w:p>
    <w:p w14:paraId="1F8F733D" w14:textId="77777777" w:rsidR="00D30768" w:rsidRPr="00D30768" w:rsidRDefault="00D30768" w:rsidP="00D30768">
      <w:pPr>
        <w:numPr>
          <w:ilvl w:val="0"/>
          <w:numId w:val="12"/>
        </w:numPr>
        <w:suppressAutoHyphens w:val="0"/>
        <w:autoSpaceDN/>
        <w:spacing w:after="200" w:line="276" w:lineRule="auto"/>
        <w:contextualSpacing/>
        <w:jc w:val="both"/>
        <w:textAlignment w:val="auto"/>
        <w:rPr>
          <w:b/>
          <w:color w:val="000000"/>
        </w:rPr>
      </w:pPr>
      <w:r w:rsidRPr="00D30768">
        <w:rPr>
          <w:b/>
          <w:color w:val="000000"/>
        </w:rPr>
        <w:t>Консультації</w:t>
      </w:r>
      <w:r w:rsidRPr="00D30768">
        <w:rPr>
          <w:b/>
        </w:rPr>
        <w:t xml:space="preserve"> з представниками мікро- та малого підприємництва щодо оцінки впливу регулювання</w:t>
      </w:r>
    </w:p>
    <w:p w14:paraId="2CFE3CA1" w14:textId="3BA96DB9" w:rsidR="00197198" w:rsidRDefault="00630B3A" w:rsidP="004354A7">
      <w:pPr>
        <w:jc w:val="both"/>
      </w:pPr>
      <w:r w:rsidRPr="00630B3A">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5F270C">
        <w:t>з 01.04.2021р. по 30.04.2021</w:t>
      </w:r>
      <w:r w:rsidRPr="005F270C">
        <w:t>р.</w:t>
      </w:r>
    </w:p>
    <w:p w14:paraId="3068C701" w14:textId="77777777" w:rsidR="00197198" w:rsidRDefault="00197198" w:rsidP="00630B3A">
      <w:pPr>
        <w:ind w:left="5664"/>
        <w:jc w:val="both"/>
        <w:rPr>
          <w:color w:val="000000"/>
        </w:rPr>
      </w:pPr>
    </w:p>
    <w:tbl>
      <w:tblPr>
        <w:tblStyle w:val="110"/>
        <w:tblW w:w="0" w:type="auto"/>
        <w:tblLook w:val="04A0" w:firstRow="1" w:lastRow="0" w:firstColumn="1" w:lastColumn="0" w:noHBand="0" w:noVBand="1"/>
      </w:tblPr>
      <w:tblGrid>
        <w:gridCol w:w="1572"/>
        <w:gridCol w:w="3376"/>
        <w:gridCol w:w="2453"/>
        <w:gridCol w:w="2453"/>
      </w:tblGrid>
      <w:tr w:rsidR="004610E2" w:rsidRPr="004610E2" w14:paraId="25410356" w14:textId="77777777" w:rsidTr="00144CFE">
        <w:tc>
          <w:tcPr>
            <w:tcW w:w="1572" w:type="dxa"/>
          </w:tcPr>
          <w:p w14:paraId="4E3AD266" w14:textId="77777777" w:rsidR="004610E2" w:rsidRPr="004610E2" w:rsidRDefault="004610E2" w:rsidP="004610E2">
            <w:pPr>
              <w:jc w:val="both"/>
              <w:rPr>
                <w:b/>
                <w:color w:val="000000"/>
              </w:rPr>
            </w:pPr>
            <w:r w:rsidRPr="004610E2">
              <w:rPr>
                <w:b/>
                <w:color w:val="000000"/>
              </w:rPr>
              <w:t>Порядковий номер</w:t>
            </w:r>
          </w:p>
        </w:tc>
        <w:tc>
          <w:tcPr>
            <w:tcW w:w="3377" w:type="dxa"/>
          </w:tcPr>
          <w:p w14:paraId="41A68446" w14:textId="77777777" w:rsidR="004610E2" w:rsidRPr="004610E2" w:rsidRDefault="004610E2" w:rsidP="004610E2">
            <w:pPr>
              <w:jc w:val="both"/>
              <w:rPr>
                <w:b/>
                <w:color w:val="000000"/>
              </w:rPr>
            </w:pPr>
            <w:r w:rsidRPr="004610E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53" w:type="dxa"/>
          </w:tcPr>
          <w:p w14:paraId="2C2D3684" w14:textId="77777777" w:rsidR="004610E2" w:rsidRPr="004610E2" w:rsidRDefault="004610E2" w:rsidP="004610E2">
            <w:pPr>
              <w:jc w:val="both"/>
              <w:rPr>
                <w:b/>
                <w:color w:val="000000"/>
              </w:rPr>
            </w:pPr>
            <w:r w:rsidRPr="004610E2">
              <w:rPr>
                <w:b/>
              </w:rPr>
              <w:t>Кількість учасників консультацій, осіб</w:t>
            </w:r>
          </w:p>
        </w:tc>
        <w:tc>
          <w:tcPr>
            <w:tcW w:w="2453" w:type="dxa"/>
          </w:tcPr>
          <w:p w14:paraId="5D912B8F" w14:textId="77777777" w:rsidR="004610E2" w:rsidRPr="004610E2" w:rsidRDefault="004610E2" w:rsidP="004610E2">
            <w:pPr>
              <w:jc w:val="both"/>
              <w:rPr>
                <w:b/>
                <w:color w:val="000000"/>
              </w:rPr>
            </w:pPr>
            <w:r w:rsidRPr="004610E2">
              <w:rPr>
                <w:b/>
              </w:rPr>
              <w:t>Основні результати консультацій (опис)</w:t>
            </w:r>
          </w:p>
        </w:tc>
      </w:tr>
      <w:tr w:rsidR="004610E2" w:rsidRPr="004610E2" w14:paraId="6B6B895D" w14:textId="77777777" w:rsidTr="00144CFE">
        <w:tc>
          <w:tcPr>
            <w:tcW w:w="1572" w:type="dxa"/>
          </w:tcPr>
          <w:p w14:paraId="4A29D3C8" w14:textId="77777777" w:rsidR="004610E2" w:rsidRPr="004610E2" w:rsidRDefault="004610E2" w:rsidP="004610E2">
            <w:pPr>
              <w:jc w:val="center"/>
              <w:rPr>
                <w:color w:val="000000"/>
              </w:rPr>
            </w:pPr>
            <w:r w:rsidRPr="004610E2">
              <w:rPr>
                <w:color w:val="000000"/>
              </w:rPr>
              <w:t>1</w:t>
            </w:r>
          </w:p>
        </w:tc>
        <w:tc>
          <w:tcPr>
            <w:tcW w:w="3377" w:type="dxa"/>
          </w:tcPr>
          <w:p w14:paraId="41AE7BD1" w14:textId="77777777" w:rsidR="004610E2" w:rsidRPr="004610E2" w:rsidRDefault="004610E2" w:rsidP="004610E2">
            <w:pPr>
              <w:jc w:val="center"/>
              <w:rPr>
                <w:color w:val="000000"/>
              </w:rPr>
            </w:pPr>
            <w:r w:rsidRPr="004610E2">
              <w:t>Робочі наради та зустрічі</w:t>
            </w:r>
          </w:p>
        </w:tc>
        <w:tc>
          <w:tcPr>
            <w:tcW w:w="2453" w:type="dxa"/>
          </w:tcPr>
          <w:p w14:paraId="5DD0EACC" w14:textId="5BFDE81D" w:rsidR="004610E2" w:rsidRPr="004610E2" w:rsidRDefault="00EB64E7" w:rsidP="004610E2">
            <w:pPr>
              <w:jc w:val="center"/>
              <w:rPr>
                <w:color w:val="000000"/>
              </w:rPr>
            </w:pPr>
            <w:r>
              <w:rPr>
                <w:color w:val="000000"/>
              </w:rPr>
              <w:t>1</w:t>
            </w:r>
          </w:p>
        </w:tc>
        <w:tc>
          <w:tcPr>
            <w:tcW w:w="2453" w:type="dxa"/>
          </w:tcPr>
          <w:p w14:paraId="32CC8733" w14:textId="3C8CEA75" w:rsidR="004610E2" w:rsidRPr="004610E2" w:rsidRDefault="004610E2" w:rsidP="004610E2">
            <w:pPr>
              <w:jc w:val="center"/>
              <w:rPr>
                <w:color w:val="000000"/>
              </w:rPr>
            </w:pPr>
            <w:r w:rsidRPr="004610E2">
              <w:t>Отримання інформації</w:t>
            </w:r>
          </w:p>
        </w:tc>
      </w:tr>
      <w:tr w:rsidR="004610E2" w:rsidRPr="004610E2" w14:paraId="0B47C970" w14:textId="77777777" w:rsidTr="00144CFE">
        <w:tc>
          <w:tcPr>
            <w:tcW w:w="1572" w:type="dxa"/>
          </w:tcPr>
          <w:p w14:paraId="1781ACD3" w14:textId="77777777" w:rsidR="004610E2" w:rsidRPr="004610E2" w:rsidRDefault="004610E2" w:rsidP="004610E2">
            <w:pPr>
              <w:jc w:val="center"/>
              <w:rPr>
                <w:color w:val="000000"/>
              </w:rPr>
            </w:pPr>
            <w:r w:rsidRPr="004610E2">
              <w:rPr>
                <w:color w:val="000000"/>
              </w:rPr>
              <w:t>2</w:t>
            </w:r>
          </w:p>
        </w:tc>
        <w:tc>
          <w:tcPr>
            <w:tcW w:w="3377" w:type="dxa"/>
          </w:tcPr>
          <w:p w14:paraId="64CFCDD4" w14:textId="77777777" w:rsidR="004610E2" w:rsidRPr="004610E2" w:rsidRDefault="004610E2" w:rsidP="004610E2">
            <w:pPr>
              <w:jc w:val="center"/>
              <w:rPr>
                <w:color w:val="000000"/>
              </w:rPr>
            </w:pPr>
            <w:r w:rsidRPr="004610E2">
              <w:t>Проведення телефонних консультацій з представниками суб’єктів господарювання</w:t>
            </w:r>
          </w:p>
        </w:tc>
        <w:tc>
          <w:tcPr>
            <w:tcW w:w="2453" w:type="dxa"/>
          </w:tcPr>
          <w:p w14:paraId="13181A2E" w14:textId="20A63F48" w:rsidR="004610E2" w:rsidRPr="004610E2" w:rsidRDefault="00CA09EC" w:rsidP="004610E2">
            <w:pPr>
              <w:jc w:val="center"/>
              <w:rPr>
                <w:color w:val="000000"/>
              </w:rPr>
            </w:pPr>
            <w:r>
              <w:rPr>
                <w:color w:val="000000"/>
              </w:rPr>
              <w:t>5</w:t>
            </w:r>
          </w:p>
        </w:tc>
        <w:tc>
          <w:tcPr>
            <w:tcW w:w="2453" w:type="dxa"/>
          </w:tcPr>
          <w:p w14:paraId="1EB11A39" w14:textId="77777777" w:rsidR="004610E2" w:rsidRPr="004610E2" w:rsidRDefault="004610E2" w:rsidP="004610E2">
            <w:pPr>
              <w:jc w:val="center"/>
              <w:rPr>
                <w:color w:val="000000"/>
              </w:rPr>
            </w:pPr>
            <w:r w:rsidRPr="004610E2">
              <w:t>Отримання інформації</w:t>
            </w:r>
          </w:p>
        </w:tc>
      </w:tr>
    </w:tbl>
    <w:p w14:paraId="3EA73506" w14:textId="77777777" w:rsidR="00197198" w:rsidRDefault="00197198" w:rsidP="004610E2"/>
    <w:p w14:paraId="67FAF9AD" w14:textId="7A15C586" w:rsidR="00AB63E2" w:rsidRPr="00AB63E2" w:rsidRDefault="00AB63E2" w:rsidP="007112E6">
      <w:pPr>
        <w:pStyle w:val="af0"/>
        <w:numPr>
          <w:ilvl w:val="0"/>
          <w:numId w:val="12"/>
        </w:numPr>
        <w:suppressAutoHyphens w:val="0"/>
        <w:autoSpaceDN/>
        <w:spacing w:after="200" w:line="276" w:lineRule="auto"/>
        <w:jc w:val="both"/>
        <w:textAlignment w:val="auto"/>
      </w:pPr>
      <w:r w:rsidRPr="007112E6">
        <w:rPr>
          <w:b/>
        </w:rPr>
        <w:t>Вимірювання впливу регулювання на суб'єктів малого підприємництва (мікро- та малі):</w:t>
      </w:r>
    </w:p>
    <w:p w14:paraId="22495C35" w14:textId="1B552F8F" w:rsidR="00AB63E2" w:rsidRPr="00AB63E2" w:rsidRDefault="00AB63E2" w:rsidP="00AB63E2">
      <w:pPr>
        <w:ind w:left="502"/>
        <w:contextualSpacing/>
        <w:jc w:val="both"/>
      </w:pPr>
      <w:r w:rsidRPr="00AB63E2">
        <w:t xml:space="preserve">-кількість суб'єктів, на яких поширюється регулювання: </w:t>
      </w:r>
      <w:r w:rsidR="00B9258B">
        <w:t>0 (одиниць</w:t>
      </w:r>
      <w:r>
        <w:t>)</w:t>
      </w:r>
      <w:r w:rsidRPr="00AB63E2">
        <w:t xml:space="preserve">; </w:t>
      </w:r>
    </w:p>
    <w:p w14:paraId="7363287B" w14:textId="7F816EB4" w:rsidR="00AB63E2" w:rsidRPr="00AB63E2" w:rsidRDefault="00AB63E2" w:rsidP="00AB63E2">
      <w:pPr>
        <w:ind w:left="502"/>
        <w:contextualSpacing/>
        <w:jc w:val="both"/>
      </w:pPr>
      <w:r>
        <w:t>- питома вага</w:t>
      </w:r>
      <w:r w:rsidRPr="00AB63E2">
        <w:t xml:space="preserve"> у загальній кількості суб'єктів господарювання, на</w:t>
      </w:r>
      <w:r w:rsidR="00B9258B">
        <w:t xml:space="preserve"> яких проблема справляє вплив </w:t>
      </w:r>
      <w:r w:rsidRPr="00AB63E2">
        <w:t>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3E14DE9C" w14:textId="52963755" w:rsidR="00AB63E2" w:rsidRPr="00AB63E2" w:rsidRDefault="00AB63E2" w:rsidP="00AB63E2">
      <w:pPr>
        <w:ind w:firstLine="502"/>
        <w:jc w:val="both"/>
        <w:rPr>
          <w:rFonts w:eastAsia="Calibri"/>
          <w:lang w:eastAsia="en-US"/>
        </w:rPr>
      </w:pPr>
      <w:r w:rsidRPr="00AB63E2">
        <w:rPr>
          <w:rFonts w:eastAsia="Calibri"/>
          <w:lang w:eastAsia="en-US"/>
        </w:rPr>
        <w:t>Регуляторний акт поширюєть</w:t>
      </w:r>
      <w:r w:rsidR="00314565">
        <w:rPr>
          <w:rFonts w:eastAsia="Calibri"/>
          <w:lang w:eastAsia="en-US"/>
        </w:rPr>
        <w:t xml:space="preserve">ся </w:t>
      </w:r>
      <w:r w:rsidR="00856BB4">
        <w:rPr>
          <w:rFonts w:eastAsia="Calibri"/>
          <w:lang w:eastAsia="en-US"/>
        </w:rPr>
        <w:t xml:space="preserve">на суб’єктів господарювання </w:t>
      </w:r>
      <w:r w:rsidR="00B9258B">
        <w:rPr>
          <w:shd w:val="clear" w:color="auto" w:fill="FFFFFF"/>
        </w:rPr>
        <w:t>які є власниками легкових</w:t>
      </w:r>
      <w:r w:rsidR="00B9258B" w:rsidRPr="003E18CF">
        <w:rPr>
          <w:shd w:val="clear" w:color="auto" w:fill="FFFFFF"/>
        </w:rPr>
        <w:t xml:space="preserve"> автомобілі</w:t>
      </w:r>
      <w:r w:rsidR="00B9258B">
        <w:rPr>
          <w:shd w:val="clear" w:color="auto" w:fill="FFFFFF"/>
        </w:rPr>
        <w:t>в</w:t>
      </w:r>
      <w:r w:rsidR="00B9258B" w:rsidRPr="003E18CF">
        <w:rPr>
          <w:shd w:val="clear" w:color="auto" w:fill="FFFFFF"/>
        </w:rPr>
        <w:t>,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w:t>
      </w:r>
      <w:r w:rsidR="00B9258B">
        <w:rPr>
          <w:shd w:val="clear" w:color="auto" w:fill="FFFFFF"/>
        </w:rPr>
        <w:t>ня податкового (звітного) року.</w:t>
      </w:r>
      <w:r w:rsidRPr="00AB63E2">
        <w:rPr>
          <w:rFonts w:eastAsia="Calibri"/>
          <w:lang w:eastAsia="en-US"/>
        </w:rPr>
        <w:t xml:space="preserve"> </w:t>
      </w:r>
    </w:p>
    <w:p w14:paraId="2FAA01D8" w14:textId="77777777" w:rsidR="00197198" w:rsidRDefault="00197198" w:rsidP="00F85476">
      <w:pPr>
        <w:ind w:left="5664"/>
        <w:jc w:val="center"/>
        <w:rPr>
          <w:color w:val="000000"/>
        </w:rPr>
      </w:pPr>
    </w:p>
    <w:p w14:paraId="71CA48CB" w14:textId="77777777" w:rsidR="002C554C" w:rsidRPr="002C554C" w:rsidRDefault="002C554C" w:rsidP="002C554C">
      <w:pPr>
        <w:jc w:val="both"/>
        <w:rPr>
          <w:b/>
          <w:color w:val="000000"/>
        </w:rPr>
      </w:pPr>
      <w:r w:rsidRPr="002C554C">
        <w:rPr>
          <w:b/>
        </w:rPr>
        <w:t>3. Розрахунок витрат суб'єктів малого підприємництва на виконання вимог регулювання</w:t>
      </w:r>
    </w:p>
    <w:tbl>
      <w:tblPr>
        <w:tblStyle w:val="24"/>
        <w:tblW w:w="0" w:type="auto"/>
        <w:tblLayout w:type="fixed"/>
        <w:tblLook w:val="04A0" w:firstRow="1" w:lastRow="0" w:firstColumn="1" w:lastColumn="0" w:noHBand="0" w:noVBand="1"/>
      </w:tblPr>
      <w:tblGrid>
        <w:gridCol w:w="959"/>
        <w:gridCol w:w="3450"/>
        <w:gridCol w:w="1918"/>
        <w:gridCol w:w="1807"/>
        <w:gridCol w:w="1720"/>
      </w:tblGrid>
      <w:tr w:rsidR="002C554C" w:rsidRPr="002C554C" w14:paraId="799740D0" w14:textId="77777777" w:rsidTr="00144CFE">
        <w:tc>
          <w:tcPr>
            <w:tcW w:w="959" w:type="dxa"/>
          </w:tcPr>
          <w:p w14:paraId="78577A65" w14:textId="77777777" w:rsidR="002C554C" w:rsidRPr="002C554C" w:rsidRDefault="002C554C" w:rsidP="002C554C">
            <w:pPr>
              <w:jc w:val="both"/>
              <w:rPr>
                <w:b/>
                <w:color w:val="000000"/>
              </w:rPr>
            </w:pPr>
            <w:r w:rsidRPr="002C554C">
              <w:rPr>
                <w:b/>
                <w:color w:val="000000"/>
              </w:rPr>
              <w:t>Порядковий номер</w:t>
            </w:r>
          </w:p>
        </w:tc>
        <w:tc>
          <w:tcPr>
            <w:tcW w:w="3450" w:type="dxa"/>
          </w:tcPr>
          <w:p w14:paraId="4EFF6F33" w14:textId="77777777" w:rsidR="002C554C" w:rsidRPr="002C554C" w:rsidRDefault="002C554C" w:rsidP="002C554C">
            <w:pPr>
              <w:jc w:val="both"/>
              <w:rPr>
                <w:b/>
                <w:color w:val="000000"/>
              </w:rPr>
            </w:pPr>
            <w:r w:rsidRPr="002C554C">
              <w:rPr>
                <w:b/>
                <w:color w:val="000000"/>
              </w:rPr>
              <w:t>Найменування оцінки</w:t>
            </w:r>
          </w:p>
        </w:tc>
        <w:tc>
          <w:tcPr>
            <w:tcW w:w="1918" w:type="dxa"/>
          </w:tcPr>
          <w:p w14:paraId="3859D0C5" w14:textId="77777777" w:rsidR="002C554C" w:rsidRPr="002C554C" w:rsidRDefault="002C554C" w:rsidP="002C554C">
            <w:pPr>
              <w:jc w:val="both"/>
              <w:rPr>
                <w:b/>
                <w:color w:val="000000"/>
              </w:rPr>
            </w:pPr>
            <w:r w:rsidRPr="002C554C">
              <w:rPr>
                <w:b/>
                <w:color w:val="000000"/>
              </w:rPr>
              <w:t>У перший рік (стартовий рік впровадження регулювання)</w:t>
            </w:r>
          </w:p>
        </w:tc>
        <w:tc>
          <w:tcPr>
            <w:tcW w:w="1807" w:type="dxa"/>
          </w:tcPr>
          <w:p w14:paraId="68AAD5DA" w14:textId="77777777" w:rsidR="002C554C" w:rsidRPr="002C554C" w:rsidRDefault="002C554C" w:rsidP="002C554C">
            <w:pPr>
              <w:jc w:val="both"/>
              <w:rPr>
                <w:b/>
                <w:color w:val="000000"/>
              </w:rPr>
            </w:pPr>
            <w:r w:rsidRPr="002C554C">
              <w:rPr>
                <w:b/>
                <w:color w:val="000000"/>
              </w:rPr>
              <w:t>Періодичні (за наступний рік)</w:t>
            </w:r>
          </w:p>
        </w:tc>
        <w:tc>
          <w:tcPr>
            <w:tcW w:w="1720" w:type="dxa"/>
          </w:tcPr>
          <w:p w14:paraId="7CDB068D" w14:textId="77777777" w:rsidR="002C554C" w:rsidRPr="002C554C" w:rsidRDefault="002C554C" w:rsidP="002C554C">
            <w:pPr>
              <w:jc w:val="both"/>
              <w:rPr>
                <w:b/>
                <w:color w:val="000000"/>
              </w:rPr>
            </w:pPr>
            <w:r w:rsidRPr="002C554C">
              <w:rPr>
                <w:b/>
                <w:color w:val="000000"/>
              </w:rPr>
              <w:t>Витрати за п’ять років</w:t>
            </w:r>
          </w:p>
        </w:tc>
      </w:tr>
      <w:tr w:rsidR="002C554C" w:rsidRPr="002C554C" w14:paraId="6198B302" w14:textId="77777777" w:rsidTr="00144CFE">
        <w:tc>
          <w:tcPr>
            <w:tcW w:w="959" w:type="dxa"/>
          </w:tcPr>
          <w:p w14:paraId="3A9E537D" w14:textId="77777777" w:rsidR="002C554C" w:rsidRPr="002C554C" w:rsidRDefault="002C554C" w:rsidP="002C554C">
            <w:pPr>
              <w:jc w:val="both"/>
              <w:rPr>
                <w:color w:val="000000"/>
              </w:rPr>
            </w:pPr>
            <w:r w:rsidRPr="002C554C">
              <w:rPr>
                <w:color w:val="000000"/>
              </w:rPr>
              <w:t>1</w:t>
            </w:r>
          </w:p>
        </w:tc>
        <w:tc>
          <w:tcPr>
            <w:tcW w:w="3450" w:type="dxa"/>
          </w:tcPr>
          <w:p w14:paraId="66F5B9D9" w14:textId="77777777" w:rsidR="002C554C" w:rsidRPr="002C554C" w:rsidRDefault="002C554C" w:rsidP="002C554C">
            <w:pPr>
              <w:jc w:val="both"/>
              <w:rPr>
                <w:color w:val="000000"/>
              </w:rPr>
            </w:pPr>
            <w:r w:rsidRPr="002C554C">
              <w:t>Придбання необхідного обладнання (пристроїв, машин, механізмів)</w:t>
            </w:r>
          </w:p>
        </w:tc>
        <w:tc>
          <w:tcPr>
            <w:tcW w:w="1918" w:type="dxa"/>
          </w:tcPr>
          <w:p w14:paraId="7BE7B90F" w14:textId="77777777" w:rsidR="002C554C" w:rsidRPr="002C554C" w:rsidRDefault="002C554C" w:rsidP="002C554C">
            <w:pPr>
              <w:jc w:val="both"/>
              <w:rPr>
                <w:color w:val="000000"/>
              </w:rPr>
            </w:pPr>
            <w:r w:rsidRPr="002C554C">
              <w:rPr>
                <w:color w:val="000000"/>
              </w:rPr>
              <w:t>0</w:t>
            </w:r>
          </w:p>
        </w:tc>
        <w:tc>
          <w:tcPr>
            <w:tcW w:w="1807" w:type="dxa"/>
          </w:tcPr>
          <w:p w14:paraId="03B35EA0" w14:textId="77777777" w:rsidR="002C554C" w:rsidRPr="002C554C" w:rsidRDefault="002C554C" w:rsidP="002C554C">
            <w:pPr>
              <w:jc w:val="both"/>
              <w:rPr>
                <w:color w:val="000000"/>
              </w:rPr>
            </w:pPr>
            <w:r w:rsidRPr="002C554C">
              <w:rPr>
                <w:color w:val="000000"/>
              </w:rPr>
              <w:t>0</w:t>
            </w:r>
          </w:p>
        </w:tc>
        <w:tc>
          <w:tcPr>
            <w:tcW w:w="1720" w:type="dxa"/>
          </w:tcPr>
          <w:p w14:paraId="1341E271" w14:textId="77777777" w:rsidR="002C554C" w:rsidRPr="002C554C" w:rsidRDefault="002C554C" w:rsidP="002C554C">
            <w:pPr>
              <w:jc w:val="both"/>
              <w:rPr>
                <w:color w:val="000000"/>
              </w:rPr>
            </w:pPr>
            <w:r w:rsidRPr="002C554C">
              <w:rPr>
                <w:color w:val="000000"/>
              </w:rPr>
              <w:t>0</w:t>
            </w:r>
          </w:p>
        </w:tc>
      </w:tr>
      <w:tr w:rsidR="002C554C" w:rsidRPr="002C554C" w14:paraId="43C2CDE3" w14:textId="77777777" w:rsidTr="00144CFE">
        <w:tc>
          <w:tcPr>
            <w:tcW w:w="959" w:type="dxa"/>
          </w:tcPr>
          <w:p w14:paraId="3A184924" w14:textId="77777777" w:rsidR="002C554C" w:rsidRPr="002C554C" w:rsidRDefault="002C554C" w:rsidP="002C554C">
            <w:pPr>
              <w:jc w:val="both"/>
              <w:rPr>
                <w:color w:val="000000"/>
              </w:rPr>
            </w:pPr>
            <w:r w:rsidRPr="002C554C">
              <w:rPr>
                <w:color w:val="000000"/>
              </w:rPr>
              <w:lastRenderedPageBreak/>
              <w:t>2</w:t>
            </w:r>
          </w:p>
        </w:tc>
        <w:tc>
          <w:tcPr>
            <w:tcW w:w="3450" w:type="dxa"/>
          </w:tcPr>
          <w:p w14:paraId="50BAB5C1" w14:textId="77777777" w:rsidR="002C554C" w:rsidRPr="002C554C" w:rsidRDefault="002C554C" w:rsidP="002C554C">
            <w:pPr>
              <w:jc w:val="both"/>
              <w:rPr>
                <w:color w:val="000000"/>
              </w:rPr>
            </w:pPr>
            <w:r w:rsidRPr="002C554C">
              <w:t>Процедури повірки та/або постановки на відповідний облік у визначеному органі державної влади чи місцевого самоврядува ння</w:t>
            </w:r>
          </w:p>
        </w:tc>
        <w:tc>
          <w:tcPr>
            <w:tcW w:w="1918" w:type="dxa"/>
          </w:tcPr>
          <w:p w14:paraId="25DB987D" w14:textId="77777777" w:rsidR="002C554C" w:rsidRPr="002C554C" w:rsidRDefault="002C554C" w:rsidP="002C554C">
            <w:pPr>
              <w:jc w:val="both"/>
              <w:rPr>
                <w:color w:val="000000"/>
              </w:rPr>
            </w:pPr>
            <w:r w:rsidRPr="002C554C">
              <w:rPr>
                <w:color w:val="000000"/>
              </w:rPr>
              <w:t>0</w:t>
            </w:r>
          </w:p>
        </w:tc>
        <w:tc>
          <w:tcPr>
            <w:tcW w:w="1807" w:type="dxa"/>
          </w:tcPr>
          <w:p w14:paraId="7475B20C" w14:textId="77777777" w:rsidR="002C554C" w:rsidRPr="002C554C" w:rsidRDefault="002C554C" w:rsidP="002C554C">
            <w:pPr>
              <w:jc w:val="both"/>
              <w:rPr>
                <w:color w:val="000000"/>
              </w:rPr>
            </w:pPr>
            <w:r w:rsidRPr="002C554C">
              <w:rPr>
                <w:color w:val="000000"/>
              </w:rPr>
              <w:t>0</w:t>
            </w:r>
          </w:p>
        </w:tc>
        <w:tc>
          <w:tcPr>
            <w:tcW w:w="1720" w:type="dxa"/>
          </w:tcPr>
          <w:p w14:paraId="623C70DE" w14:textId="77777777" w:rsidR="002C554C" w:rsidRPr="002C554C" w:rsidRDefault="002C554C" w:rsidP="002C554C">
            <w:pPr>
              <w:jc w:val="both"/>
              <w:rPr>
                <w:color w:val="000000"/>
              </w:rPr>
            </w:pPr>
            <w:r w:rsidRPr="002C554C">
              <w:rPr>
                <w:color w:val="000000"/>
              </w:rPr>
              <w:t>0</w:t>
            </w:r>
          </w:p>
        </w:tc>
      </w:tr>
      <w:tr w:rsidR="002C554C" w:rsidRPr="002C554C" w14:paraId="1BE9C138" w14:textId="77777777" w:rsidTr="00144CFE">
        <w:tc>
          <w:tcPr>
            <w:tcW w:w="959" w:type="dxa"/>
          </w:tcPr>
          <w:p w14:paraId="2361641E" w14:textId="77777777" w:rsidR="002C554C" w:rsidRPr="002C554C" w:rsidRDefault="002C554C" w:rsidP="002C554C">
            <w:pPr>
              <w:jc w:val="both"/>
              <w:rPr>
                <w:color w:val="000000"/>
              </w:rPr>
            </w:pPr>
            <w:r w:rsidRPr="002C554C">
              <w:rPr>
                <w:color w:val="000000"/>
              </w:rPr>
              <w:t>3</w:t>
            </w:r>
          </w:p>
        </w:tc>
        <w:tc>
          <w:tcPr>
            <w:tcW w:w="3450" w:type="dxa"/>
          </w:tcPr>
          <w:p w14:paraId="6A4AA6E4" w14:textId="77777777" w:rsidR="002C554C" w:rsidRPr="002C554C" w:rsidRDefault="002C554C" w:rsidP="002C554C">
            <w:pPr>
              <w:jc w:val="both"/>
              <w:rPr>
                <w:color w:val="000000"/>
              </w:rPr>
            </w:pPr>
            <w:r w:rsidRPr="002C554C">
              <w:t>Процедури експлуатації обладнання (експлуатаційні витрати - витратні матеріали)</w:t>
            </w:r>
          </w:p>
        </w:tc>
        <w:tc>
          <w:tcPr>
            <w:tcW w:w="1918" w:type="dxa"/>
          </w:tcPr>
          <w:p w14:paraId="4CF16A6B" w14:textId="77777777" w:rsidR="002C554C" w:rsidRPr="002C554C" w:rsidRDefault="002C554C" w:rsidP="002C554C">
            <w:pPr>
              <w:jc w:val="both"/>
              <w:rPr>
                <w:color w:val="000000"/>
              </w:rPr>
            </w:pPr>
            <w:r w:rsidRPr="002C554C">
              <w:rPr>
                <w:color w:val="000000"/>
              </w:rPr>
              <w:t>0</w:t>
            </w:r>
          </w:p>
        </w:tc>
        <w:tc>
          <w:tcPr>
            <w:tcW w:w="1807" w:type="dxa"/>
          </w:tcPr>
          <w:p w14:paraId="648C72CB" w14:textId="77777777" w:rsidR="002C554C" w:rsidRPr="002C554C" w:rsidRDefault="002C554C" w:rsidP="002C554C">
            <w:pPr>
              <w:jc w:val="both"/>
              <w:rPr>
                <w:color w:val="000000"/>
              </w:rPr>
            </w:pPr>
            <w:r w:rsidRPr="002C554C">
              <w:rPr>
                <w:color w:val="000000"/>
              </w:rPr>
              <w:t>0</w:t>
            </w:r>
          </w:p>
        </w:tc>
        <w:tc>
          <w:tcPr>
            <w:tcW w:w="1720" w:type="dxa"/>
          </w:tcPr>
          <w:p w14:paraId="7B1CD379" w14:textId="77777777" w:rsidR="002C554C" w:rsidRPr="002C554C" w:rsidRDefault="002C554C" w:rsidP="002C554C">
            <w:pPr>
              <w:jc w:val="both"/>
              <w:rPr>
                <w:color w:val="000000"/>
              </w:rPr>
            </w:pPr>
            <w:r w:rsidRPr="002C554C">
              <w:rPr>
                <w:color w:val="000000"/>
              </w:rPr>
              <w:t>0</w:t>
            </w:r>
          </w:p>
        </w:tc>
      </w:tr>
      <w:tr w:rsidR="002C554C" w:rsidRPr="002C554C" w14:paraId="5934AFC8" w14:textId="77777777" w:rsidTr="00144CFE">
        <w:tc>
          <w:tcPr>
            <w:tcW w:w="959" w:type="dxa"/>
          </w:tcPr>
          <w:p w14:paraId="71A64959" w14:textId="77777777" w:rsidR="002C554C" w:rsidRPr="002C554C" w:rsidRDefault="002C554C" w:rsidP="002C554C">
            <w:pPr>
              <w:jc w:val="both"/>
              <w:rPr>
                <w:color w:val="000000"/>
              </w:rPr>
            </w:pPr>
            <w:r w:rsidRPr="002C554C">
              <w:rPr>
                <w:color w:val="000000"/>
              </w:rPr>
              <w:t>4</w:t>
            </w:r>
          </w:p>
        </w:tc>
        <w:tc>
          <w:tcPr>
            <w:tcW w:w="3450" w:type="dxa"/>
          </w:tcPr>
          <w:p w14:paraId="1358CA87" w14:textId="77777777" w:rsidR="002C554C" w:rsidRPr="002C554C" w:rsidRDefault="002C554C" w:rsidP="002C554C">
            <w:pPr>
              <w:jc w:val="both"/>
              <w:rPr>
                <w:color w:val="000000"/>
              </w:rPr>
            </w:pPr>
            <w:r w:rsidRPr="002C554C">
              <w:t>Процедури обслуговуван ня обладнання (технічне обслуговуван ня)</w:t>
            </w:r>
          </w:p>
        </w:tc>
        <w:tc>
          <w:tcPr>
            <w:tcW w:w="1918" w:type="dxa"/>
          </w:tcPr>
          <w:p w14:paraId="505E65CC" w14:textId="77777777" w:rsidR="002C554C" w:rsidRPr="002C554C" w:rsidRDefault="002C554C" w:rsidP="002C554C">
            <w:pPr>
              <w:jc w:val="both"/>
              <w:rPr>
                <w:color w:val="000000"/>
              </w:rPr>
            </w:pPr>
            <w:r w:rsidRPr="002C554C">
              <w:rPr>
                <w:color w:val="000000"/>
              </w:rPr>
              <w:t>20,00</w:t>
            </w:r>
          </w:p>
        </w:tc>
        <w:tc>
          <w:tcPr>
            <w:tcW w:w="1807" w:type="dxa"/>
          </w:tcPr>
          <w:p w14:paraId="50742B42" w14:textId="77777777" w:rsidR="002C554C" w:rsidRPr="002C554C" w:rsidRDefault="002C554C" w:rsidP="002C554C">
            <w:pPr>
              <w:jc w:val="both"/>
              <w:rPr>
                <w:color w:val="000000"/>
              </w:rPr>
            </w:pPr>
            <w:r w:rsidRPr="002C554C">
              <w:rPr>
                <w:color w:val="000000"/>
              </w:rPr>
              <w:t>0</w:t>
            </w:r>
          </w:p>
        </w:tc>
        <w:tc>
          <w:tcPr>
            <w:tcW w:w="1720" w:type="dxa"/>
          </w:tcPr>
          <w:p w14:paraId="13AC6F40" w14:textId="77777777" w:rsidR="002C554C" w:rsidRPr="002C554C" w:rsidRDefault="002C554C" w:rsidP="002C554C">
            <w:pPr>
              <w:jc w:val="both"/>
              <w:rPr>
                <w:color w:val="000000"/>
              </w:rPr>
            </w:pPr>
            <w:r w:rsidRPr="002C554C">
              <w:rPr>
                <w:color w:val="000000"/>
              </w:rPr>
              <w:t>0</w:t>
            </w:r>
          </w:p>
        </w:tc>
      </w:tr>
      <w:tr w:rsidR="002C554C" w:rsidRPr="002C554C" w14:paraId="2A488BA3" w14:textId="77777777" w:rsidTr="00144CFE">
        <w:tc>
          <w:tcPr>
            <w:tcW w:w="959" w:type="dxa"/>
          </w:tcPr>
          <w:p w14:paraId="55487B13" w14:textId="77777777" w:rsidR="002C554C" w:rsidRPr="002C554C" w:rsidRDefault="002C554C" w:rsidP="002C554C">
            <w:pPr>
              <w:jc w:val="both"/>
              <w:rPr>
                <w:color w:val="000000"/>
              </w:rPr>
            </w:pPr>
            <w:r w:rsidRPr="002C554C">
              <w:rPr>
                <w:color w:val="000000"/>
              </w:rPr>
              <w:t>5</w:t>
            </w:r>
          </w:p>
        </w:tc>
        <w:tc>
          <w:tcPr>
            <w:tcW w:w="3450" w:type="dxa"/>
          </w:tcPr>
          <w:p w14:paraId="58A66590" w14:textId="77777777" w:rsidR="002C554C" w:rsidRPr="002C554C" w:rsidRDefault="002C554C" w:rsidP="002C554C">
            <w:pPr>
              <w:jc w:val="both"/>
            </w:pPr>
            <w:r w:rsidRPr="002C554C">
              <w:t>Інші процедури (уточнити)</w:t>
            </w:r>
          </w:p>
        </w:tc>
        <w:tc>
          <w:tcPr>
            <w:tcW w:w="1918" w:type="dxa"/>
          </w:tcPr>
          <w:p w14:paraId="0293211B" w14:textId="77777777" w:rsidR="002C554C" w:rsidRPr="002C554C" w:rsidRDefault="002C554C" w:rsidP="002C554C">
            <w:pPr>
              <w:jc w:val="both"/>
              <w:rPr>
                <w:color w:val="000000"/>
              </w:rPr>
            </w:pPr>
            <w:r w:rsidRPr="002C554C">
              <w:rPr>
                <w:color w:val="000000"/>
              </w:rPr>
              <w:t>0</w:t>
            </w:r>
          </w:p>
        </w:tc>
        <w:tc>
          <w:tcPr>
            <w:tcW w:w="1807" w:type="dxa"/>
          </w:tcPr>
          <w:p w14:paraId="6169A97A" w14:textId="77777777" w:rsidR="002C554C" w:rsidRPr="002C554C" w:rsidRDefault="002C554C" w:rsidP="002C554C">
            <w:pPr>
              <w:jc w:val="both"/>
              <w:rPr>
                <w:color w:val="000000"/>
              </w:rPr>
            </w:pPr>
            <w:r w:rsidRPr="002C554C">
              <w:rPr>
                <w:color w:val="000000"/>
              </w:rPr>
              <w:t>0</w:t>
            </w:r>
          </w:p>
        </w:tc>
        <w:tc>
          <w:tcPr>
            <w:tcW w:w="1720" w:type="dxa"/>
          </w:tcPr>
          <w:p w14:paraId="2D978EA8" w14:textId="77777777" w:rsidR="002C554C" w:rsidRPr="002C554C" w:rsidRDefault="002C554C" w:rsidP="002C554C">
            <w:pPr>
              <w:jc w:val="both"/>
              <w:rPr>
                <w:color w:val="000000"/>
              </w:rPr>
            </w:pPr>
            <w:r w:rsidRPr="002C554C">
              <w:rPr>
                <w:color w:val="000000"/>
              </w:rPr>
              <w:t>0</w:t>
            </w:r>
          </w:p>
        </w:tc>
      </w:tr>
      <w:tr w:rsidR="002C554C" w:rsidRPr="002C554C" w14:paraId="4822BA47" w14:textId="77777777" w:rsidTr="00144CFE">
        <w:tc>
          <w:tcPr>
            <w:tcW w:w="959" w:type="dxa"/>
          </w:tcPr>
          <w:p w14:paraId="3C21C66E" w14:textId="77777777" w:rsidR="002C554C" w:rsidRPr="002C554C" w:rsidRDefault="002C554C" w:rsidP="002C554C">
            <w:pPr>
              <w:jc w:val="both"/>
              <w:rPr>
                <w:color w:val="000000"/>
              </w:rPr>
            </w:pPr>
            <w:r w:rsidRPr="002C554C">
              <w:rPr>
                <w:color w:val="000000"/>
              </w:rPr>
              <w:t>6</w:t>
            </w:r>
          </w:p>
        </w:tc>
        <w:tc>
          <w:tcPr>
            <w:tcW w:w="3450" w:type="dxa"/>
          </w:tcPr>
          <w:p w14:paraId="76C6381C" w14:textId="77777777" w:rsidR="002C554C" w:rsidRPr="002C554C" w:rsidRDefault="002C554C" w:rsidP="002C554C">
            <w:pPr>
              <w:jc w:val="both"/>
            </w:pPr>
            <w:r w:rsidRPr="002C554C">
              <w:t>Разом, гривень Формула: (сума рядків 1 + 2 + 3 + 4 + 5)</w:t>
            </w:r>
          </w:p>
        </w:tc>
        <w:tc>
          <w:tcPr>
            <w:tcW w:w="1918" w:type="dxa"/>
          </w:tcPr>
          <w:p w14:paraId="2D637552" w14:textId="77777777" w:rsidR="002C554C" w:rsidRPr="002C554C" w:rsidRDefault="002C554C" w:rsidP="002C554C">
            <w:pPr>
              <w:jc w:val="both"/>
              <w:rPr>
                <w:color w:val="000000"/>
              </w:rPr>
            </w:pPr>
            <w:r w:rsidRPr="002C554C">
              <w:rPr>
                <w:color w:val="000000"/>
              </w:rPr>
              <w:t>20,00</w:t>
            </w:r>
          </w:p>
        </w:tc>
        <w:tc>
          <w:tcPr>
            <w:tcW w:w="1807" w:type="dxa"/>
          </w:tcPr>
          <w:p w14:paraId="5B989B09" w14:textId="77777777" w:rsidR="002C554C" w:rsidRPr="002C554C" w:rsidRDefault="002C554C" w:rsidP="002C554C">
            <w:pPr>
              <w:jc w:val="both"/>
              <w:rPr>
                <w:color w:val="000000"/>
              </w:rPr>
            </w:pPr>
            <w:r w:rsidRPr="002C554C">
              <w:rPr>
                <w:color w:val="000000"/>
              </w:rPr>
              <w:t>Х</w:t>
            </w:r>
          </w:p>
        </w:tc>
        <w:tc>
          <w:tcPr>
            <w:tcW w:w="1720" w:type="dxa"/>
          </w:tcPr>
          <w:p w14:paraId="088096B8" w14:textId="77777777" w:rsidR="002C554C" w:rsidRPr="002C554C" w:rsidRDefault="002C554C" w:rsidP="002C554C">
            <w:pPr>
              <w:jc w:val="both"/>
              <w:rPr>
                <w:color w:val="000000"/>
              </w:rPr>
            </w:pPr>
            <w:r w:rsidRPr="002C554C">
              <w:rPr>
                <w:color w:val="000000"/>
              </w:rPr>
              <w:t>0</w:t>
            </w:r>
          </w:p>
        </w:tc>
      </w:tr>
      <w:tr w:rsidR="002C554C" w:rsidRPr="002C554C" w14:paraId="520AF9CC" w14:textId="77777777" w:rsidTr="00144CFE">
        <w:tc>
          <w:tcPr>
            <w:tcW w:w="959" w:type="dxa"/>
          </w:tcPr>
          <w:p w14:paraId="775120CA" w14:textId="77777777" w:rsidR="002C554C" w:rsidRPr="002C554C" w:rsidRDefault="002C554C" w:rsidP="002C554C">
            <w:pPr>
              <w:jc w:val="both"/>
              <w:rPr>
                <w:color w:val="000000"/>
              </w:rPr>
            </w:pPr>
            <w:r w:rsidRPr="002C554C">
              <w:rPr>
                <w:color w:val="000000"/>
              </w:rPr>
              <w:t>7</w:t>
            </w:r>
          </w:p>
        </w:tc>
        <w:tc>
          <w:tcPr>
            <w:tcW w:w="3450" w:type="dxa"/>
          </w:tcPr>
          <w:p w14:paraId="7E63CDE8" w14:textId="77777777" w:rsidR="002C554C" w:rsidRPr="002C554C" w:rsidRDefault="002C554C" w:rsidP="002C554C">
            <w:pPr>
              <w:jc w:val="both"/>
            </w:pPr>
            <w:r w:rsidRPr="002C554C">
              <w:t>Кількість суб'єктів господарювання, що повинні виконати вимоги регулювання, одиниць</w:t>
            </w:r>
          </w:p>
        </w:tc>
        <w:tc>
          <w:tcPr>
            <w:tcW w:w="1918" w:type="dxa"/>
          </w:tcPr>
          <w:p w14:paraId="55DF261B" w14:textId="69711C74" w:rsidR="002C554C" w:rsidRPr="002C554C" w:rsidRDefault="00BA48D4" w:rsidP="002C554C">
            <w:pPr>
              <w:jc w:val="both"/>
              <w:rPr>
                <w:color w:val="000000"/>
              </w:rPr>
            </w:pPr>
            <w:r>
              <w:rPr>
                <w:sz w:val="27"/>
                <w:szCs w:val="20"/>
                <w:lang w:bidi="ru-RU"/>
              </w:rPr>
              <w:t>0</w:t>
            </w:r>
          </w:p>
        </w:tc>
        <w:tc>
          <w:tcPr>
            <w:tcW w:w="1807" w:type="dxa"/>
          </w:tcPr>
          <w:p w14:paraId="6CC5B824" w14:textId="77777777" w:rsidR="002C554C" w:rsidRPr="002C554C" w:rsidRDefault="002C554C" w:rsidP="002C554C">
            <w:pPr>
              <w:jc w:val="both"/>
              <w:rPr>
                <w:color w:val="000000"/>
              </w:rPr>
            </w:pPr>
            <w:r w:rsidRPr="002C554C">
              <w:rPr>
                <w:color w:val="000000"/>
              </w:rPr>
              <w:t>0</w:t>
            </w:r>
          </w:p>
        </w:tc>
        <w:tc>
          <w:tcPr>
            <w:tcW w:w="1720" w:type="dxa"/>
          </w:tcPr>
          <w:p w14:paraId="78363137" w14:textId="77777777" w:rsidR="002C554C" w:rsidRPr="002C554C" w:rsidRDefault="002C554C" w:rsidP="002C554C">
            <w:pPr>
              <w:jc w:val="both"/>
              <w:rPr>
                <w:color w:val="000000"/>
              </w:rPr>
            </w:pPr>
            <w:r w:rsidRPr="002C554C">
              <w:rPr>
                <w:color w:val="000000"/>
              </w:rPr>
              <w:t>0</w:t>
            </w:r>
          </w:p>
        </w:tc>
      </w:tr>
      <w:tr w:rsidR="002C554C" w:rsidRPr="002C554C" w14:paraId="3DE39A55" w14:textId="77777777" w:rsidTr="00144CFE">
        <w:tc>
          <w:tcPr>
            <w:tcW w:w="959" w:type="dxa"/>
          </w:tcPr>
          <w:p w14:paraId="0A1DF9D4" w14:textId="77777777" w:rsidR="002C554C" w:rsidRPr="002C554C" w:rsidRDefault="002C554C" w:rsidP="002C554C">
            <w:pPr>
              <w:jc w:val="both"/>
              <w:rPr>
                <w:color w:val="000000"/>
              </w:rPr>
            </w:pPr>
            <w:r w:rsidRPr="002C554C">
              <w:rPr>
                <w:color w:val="000000"/>
              </w:rPr>
              <w:t>8</w:t>
            </w:r>
          </w:p>
        </w:tc>
        <w:tc>
          <w:tcPr>
            <w:tcW w:w="3450" w:type="dxa"/>
          </w:tcPr>
          <w:p w14:paraId="3B05F103" w14:textId="77777777" w:rsidR="002C554C" w:rsidRPr="002C554C" w:rsidRDefault="002C554C" w:rsidP="002C554C">
            <w:pPr>
              <w:jc w:val="both"/>
            </w:pPr>
            <w:r w:rsidRPr="002C554C">
              <w:t>Сумарно, гривень</w:t>
            </w:r>
          </w:p>
          <w:p w14:paraId="6DFBE65D"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73C17BA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6 Х рядок 7)</w:t>
            </w:r>
          </w:p>
          <w:p w14:paraId="60B20897" w14:textId="77777777" w:rsidR="002C554C" w:rsidRPr="002C554C" w:rsidRDefault="002C554C" w:rsidP="002C554C">
            <w:pPr>
              <w:jc w:val="both"/>
            </w:pPr>
          </w:p>
        </w:tc>
        <w:tc>
          <w:tcPr>
            <w:tcW w:w="1918" w:type="dxa"/>
          </w:tcPr>
          <w:p w14:paraId="29006EFC" w14:textId="2CAFDBD8" w:rsidR="002C554C" w:rsidRPr="002C554C" w:rsidRDefault="00A2155C" w:rsidP="00BA48D4">
            <w:pPr>
              <w:jc w:val="both"/>
              <w:rPr>
                <w:sz w:val="27"/>
                <w:szCs w:val="20"/>
                <w:highlight w:val="yellow"/>
                <w:lang w:bidi="ru-RU"/>
              </w:rPr>
            </w:pPr>
            <w:r>
              <w:rPr>
                <w:sz w:val="27"/>
                <w:szCs w:val="20"/>
                <w:lang w:bidi="ru-RU"/>
              </w:rPr>
              <w:t>0</w:t>
            </w:r>
            <w:r w:rsidR="000D0854">
              <w:rPr>
                <w:sz w:val="27"/>
                <w:szCs w:val="20"/>
                <w:lang w:bidi="ru-RU"/>
              </w:rPr>
              <w:t>,00</w:t>
            </w:r>
            <w:r w:rsidR="002C554C" w:rsidRPr="002C554C">
              <w:rPr>
                <w:sz w:val="27"/>
                <w:szCs w:val="20"/>
                <w:lang w:bidi="ru-RU"/>
              </w:rPr>
              <w:t xml:space="preserve"> (20*</w:t>
            </w:r>
            <w:r w:rsidR="00BA48D4">
              <w:rPr>
                <w:sz w:val="27"/>
                <w:szCs w:val="20"/>
                <w:lang w:bidi="ru-RU"/>
              </w:rPr>
              <w:t>0</w:t>
            </w:r>
            <w:r>
              <w:rPr>
                <w:sz w:val="27"/>
                <w:szCs w:val="20"/>
                <w:lang w:bidi="ru-RU"/>
              </w:rPr>
              <w:t>)</w:t>
            </w:r>
          </w:p>
        </w:tc>
        <w:tc>
          <w:tcPr>
            <w:tcW w:w="1807" w:type="dxa"/>
          </w:tcPr>
          <w:p w14:paraId="10AE8321" w14:textId="77777777" w:rsidR="002C554C" w:rsidRPr="002C554C" w:rsidRDefault="002C554C" w:rsidP="002C554C">
            <w:pPr>
              <w:jc w:val="both"/>
              <w:rPr>
                <w:color w:val="000000"/>
              </w:rPr>
            </w:pPr>
            <w:r w:rsidRPr="002C554C">
              <w:rPr>
                <w:color w:val="000000"/>
              </w:rPr>
              <w:t>Х</w:t>
            </w:r>
          </w:p>
        </w:tc>
        <w:tc>
          <w:tcPr>
            <w:tcW w:w="1720" w:type="dxa"/>
          </w:tcPr>
          <w:p w14:paraId="11E94AB4" w14:textId="77777777" w:rsidR="002C554C" w:rsidRPr="002C554C" w:rsidRDefault="002C554C" w:rsidP="002C554C">
            <w:pPr>
              <w:jc w:val="both"/>
              <w:rPr>
                <w:color w:val="000000"/>
              </w:rPr>
            </w:pPr>
            <w:r w:rsidRPr="002C554C">
              <w:rPr>
                <w:color w:val="000000"/>
              </w:rPr>
              <w:t>0</w:t>
            </w:r>
          </w:p>
        </w:tc>
      </w:tr>
      <w:tr w:rsidR="002C554C" w:rsidRPr="002C554C" w14:paraId="43B0E873" w14:textId="77777777" w:rsidTr="00144CFE">
        <w:tc>
          <w:tcPr>
            <w:tcW w:w="9854" w:type="dxa"/>
            <w:gridSpan w:val="5"/>
          </w:tcPr>
          <w:p w14:paraId="5FA47888" w14:textId="77777777" w:rsidR="002C554C" w:rsidRPr="002C554C" w:rsidRDefault="002C554C" w:rsidP="002C554C">
            <w:pPr>
              <w:jc w:val="both"/>
              <w:rPr>
                <w:b/>
                <w:color w:val="000000"/>
              </w:rPr>
            </w:pPr>
            <w:r w:rsidRPr="002C554C">
              <w:rPr>
                <w:b/>
              </w:rPr>
              <w:t>Оцінка вартості адміністративних процедур суб’єктів малого підприємництва щодо виконання регулювання та звітування</w:t>
            </w:r>
          </w:p>
        </w:tc>
      </w:tr>
      <w:tr w:rsidR="002C554C" w:rsidRPr="002C554C" w14:paraId="3315DD8B" w14:textId="77777777" w:rsidTr="00144CFE">
        <w:tc>
          <w:tcPr>
            <w:tcW w:w="959" w:type="dxa"/>
          </w:tcPr>
          <w:p w14:paraId="74D264F5" w14:textId="77777777" w:rsidR="002C554C" w:rsidRPr="002C554C" w:rsidRDefault="002C554C" w:rsidP="002C554C">
            <w:pPr>
              <w:jc w:val="both"/>
              <w:rPr>
                <w:color w:val="000000"/>
              </w:rPr>
            </w:pPr>
            <w:r w:rsidRPr="002C554C">
              <w:rPr>
                <w:color w:val="000000"/>
              </w:rPr>
              <w:t>9</w:t>
            </w:r>
          </w:p>
        </w:tc>
        <w:tc>
          <w:tcPr>
            <w:tcW w:w="3450" w:type="dxa"/>
          </w:tcPr>
          <w:p w14:paraId="4677FB65" w14:textId="77777777" w:rsidR="002C554C" w:rsidRPr="002C554C" w:rsidRDefault="002C554C" w:rsidP="002C554C">
            <w:pPr>
              <w:jc w:val="both"/>
            </w:pPr>
            <w:r w:rsidRPr="002C554C">
              <w:t>Процедури отримання первинної інформації про вимоги регулювання</w:t>
            </w:r>
          </w:p>
          <w:p w14:paraId="03F43D38"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BDD338F"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r w:rsidRPr="002C554C">
              <w:rPr>
                <w:iCs/>
                <w:color w:val="333333"/>
                <w:lang w:eastAsia="uk-UA"/>
              </w:rPr>
              <w:t>(0,5год *36,11 грн *1)</w:t>
            </w:r>
          </w:p>
        </w:tc>
        <w:tc>
          <w:tcPr>
            <w:tcW w:w="1918" w:type="dxa"/>
          </w:tcPr>
          <w:p w14:paraId="000FC0DB"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7766451B" w14:textId="77777777" w:rsidR="002C554C" w:rsidRPr="002C554C" w:rsidRDefault="002C554C" w:rsidP="002C554C">
            <w:pPr>
              <w:jc w:val="both"/>
              <w:rPr>
                <w:color w:val="000000"/>
              </w:rPr>
            </w:pPr>
            <w:r w:rsidRPr="002C554C">
              <w:rPr>
                <w:color w:val="000000"/>
              </w:rPr>
              <w:t>19,11</w:t>
            </w:r>
          </w:p>
        </w:tc>
        <w:tc>
          <w:tcPr>
            <w:tcW w:w="1720" w:type="dxa"/>
          </w:tcPr>
          <w:p w14:paraId="29761BD1" w14:textId="77777777" w:rsidR="002C554C" w:rsidRPr="002C554C" w:rsidRDefault="002C554C" w:rsidP="002C554C">
            <w:pPr>
              <w:jc w:val="both"/>
              <w:rPr>
                <w:color w:val="000000"/>
              </w:rPr>
            </w:pPr>
            <w:r w:rsidRPr="002C554C">
              <w:rPr>
                <w:color w:val="000000"/>
              </w:rPr>
              <w:t>165,63</w:t>
            </w:r>
          </w:p>
        </w:tc>
      </w:tr>
      <w:tr w:rsidR="002C554C" w:rsidRPr="002C554C" w14:paraId="4A93EFF4" w14:textId="77777777" w:rsidTr="00144CFE">
        <w:tc>
          <w:tcPr>
            <w:tcW w:w="959" w:type="dxa"/>
          </w:tcPr>
          <w:p w14:paraId="68E0F54F" w14:textId="77777777" w:rsidR="002C554C" w:rsidRPr="002C554C" w:rsidRDefault="002C554C" w:rsidP="002C554C">
            <w:pPr>
              <w:jc w:val="both"/>
              <w:rPr>
                <w:color w:val="000000"/>
              </w:rPr>
            </w:pPr>
            <w:r w:rsidRPr="002C554C">
              <w:rPr>
                <w:color w:val="000000"/>
              </w:rPr>
              <w:t>10</w:t>
            </w:r>
          </w:p>
        </w:tc>
        <w:tc>
          <w:tcPr>
            <w:tcW w:w="3450" w:type="dxa"/>
          </w:tcPr>
          <w:p w14:paraId="192FD369" w14:textId="77777777" w:rsidR="002C554C" w:rsidRPr="002C554C" w:rsidRDefault="002C554C" w:rsidP="002C554C">
            <w:pPr>
              <w:jc w:val="both"/>
            </w:pPr>
            <w:r w:rsidRPr="002C554C">
              <w:t>Процедури організації виконання вимог регулювання</w:t>
            </w:r>
          </w:p>
          <w:p w14:paraId="5ACE1259" w14:textId="77777777" w:rsidR="002C554C" w:rsidRPr="002C554C" w:rsidRDefault="002C554C" w:rsidP="002C554C">
            <w:pPr>
              <w:jc w:val="both"/>
            </w:pPr>
          </w:p>
          <w:p w14:paraId="2EA2CACE" w14:textId="77777777" w:rsidR="002C554C" w:rsidRPr="002C554C" w:rsidRDefault="002C554C" w:rsidP="002C554C">
            <w:pPr>
              <w:jc w:val="both"/>
              <w:rPr>
                <w:i/>
              </w:rPr>
            </w:pPr>
            <w:r w:rsidRPr="002C554C">
              <w:rPr>
                <w:i/>
              </w:rPr>
              <w:t>Формула:</w:t>
            </w:r>
          </w:p>
          <w:p w14:paraId="364B1EF2" w14:textId="77777777" w:rsidR="002C554C" w:rsidRPr="002C554C" w:rsidRDefault="002C554C" w:rsidP="002C554C">
            <w:pPr>
              <w:jc w:val="both"/>
              <w:rPr>
                <w:i/>
              </w:rPr>
            </w:pPr>
          </w:p>
          <w:p w14:paraId="7AEF0925" w14:textId="77777777" w:rsidR="002C554C" w:rsidRPr="002C554C" w:rsidRDefault="002C554C" w:rsidP="002C554C">
            <w:pPr>
              <w:jc w:val="both"/>
              <w:rPr>
                <w:i/>
              </w:rPr>
            </w:pPr>
            <w:r w:rsidRPr="002C554C">
              <w:rPr>
                <w:i/>
              </w:rPr>
              <w:t xml:space="preserve">витрати часу на розроблення та впровадження внутрішніх для суб’єкта малого підприємництва процедур на </w:t>
            </w:r>
            <w:r w:rsidRPr="002C554C">
              <w:rPr>
                <w:i/>
              </w:rPr>
              <w:lastRenderedPageBreak/>
              <w:t>впровадження вимог регулювання Х вартість часу суб’єкта малого підприємництва (заробітна плата) Х оціночна кількість внутрішніх процедур</w:t>
            </w:r>
          </w:p>
          <w:p w14:paraId="3F3ECB79" w14:textId="77777777" w:rsidR="002C554C" w:rsidRPr="002C554C" w:rsidRDefault="002C554C" w:rsidP="002C554C">
            <w:pPr>
              <w:jc w:val="both"/>
            </w:pPr>
            <w:r w:rsidRPr="002C554C">
              <w:rPr>
                <w:i/>
                <w:iCs/>
                <w:color w:val="333333"/>
              </w:rPr>
              <w:t xml:space="preserve">форм </w:t>
            </w:r>
            <w:r w:rsidRPr="002C554C">
              <w:rPr>
                <w:iCs/>
                <w:color w:val="333333"/>
              </w:rPr>
              <w:t>(0,5год *36,11 грн *1)</w:t>
            </w:r>
          </w:p>
          <w:p w14:paraId="6710C4AF" w14:textId="77777777" w:rsidR="002C554C" w:rsidRPr="002C554C" w:rsidRDefault="002C554C" w:rsidP="002C554C">
            <w:pPr>
              <w:jc w:val="both"/>
            </w:pPr>
          </w:p>
        </w:tc>
        <w:tc>
          <w:tcPr>
            <w:tcW w:w="1918" w:type="dxa"/>
          </w:tcPr>
          <w:p w14:paraId="095664B7" w14:textId="77777777" w:rsidR="002C554C" w:rsidRPr="002C554C" w:rsidRDefault="002C554C" w:rsidP="002C554C">
            <w:pPr>
              <w:jc w:val="both"/>
              <w:rPr>
                <w:sz w:val="27"/>
                <w:szCs w:val="20"/>
                <w:highlight w:val="yellow"/>
                <w:lang w:bidi="ru-RU"/>
              </w:rPr>
            </w:pPr>
            <w:r w:rsidRPr="002C554C">
              <w:rPr>
                <w:sz w:val="27"/>
                <w:szCs w:val="20"/>
                <w:lang w:bidi="ru-RU"/>
              </w:rPr>
              <w:lastRenderedPageBreak/>
              <w:t>18,05</w:t>
            </w:r>
          </w:p>
        </w:tc>
        <w:tc>
          <w:tcPr>
            <w:tcW w:w="1807" w:type="dxa"/>
          </w:tcPr>
          <w:p w14:paraId="52626C9D" w14:textId="77777777" w:rsidR="002C554C" w:rsidRPr="002C554C" w:rsidRDefault="002C554C" w:rsidP="002C554C">
            <w:pPr>
              <w:jc w:val="both"/>
              <w:rPr>
                <w:color w:val="000000"/>
              </w:rPr>
            </w:pPr>
            <w:r w:rsidRPr="002C554C">
              <w:rPr>
                <w:color w:val="000000"/>
              </w:rPr>
              <w:t>19,11</w:t>
            </w:r>
          </w:p>
        </w:tc>
        <w:tc>
          <w:tcPr>
            <w:tcW w:w="1720" w:type="dxa"/>
          </w:tcPr>
          <w:p w14:paraId="24ED9C5A" w14:textId="77777777" w:rsidR="002C554C" w:rsidRPr="002C554C" w:rsidRDefault="002C554C" w:rsidP="002C554C">
            <w:pPr>
              <w:jc w:val="both"/>
              <w:rPr>
                <w:color w:val="000000"/>
              </w:rPr>
            </w:pPr>
            <w:r w:rsidRPr="002C554C">
              <w:rPr>
                <w:color w:val="000000"/>
              </w:rPr>
              <w:t>165,63</w:t>
            </w:r>
          </w:p>
        </w:tc>
      </w:tr>
      <w:tr w:rsidR="002C554C" w:rsidRPr="002C554C" w14:paraId="2EE31D6E" w14:textId="77777777" w:rsidTr="00144CFE">
        <w:tc>
          <w:tcPr>
            <w:tcW w:w="959" w:type="dxa"/>
          </w:tcPr>
          <w:p w14:paraId="28693384" w14:textId="77777777" w:rsidR="002C554C" w:rsidRPr="002C554C" w:rsidRDefault="002C554C" w:rsidP="002C554C">
            <w:pPr>
              <w:jc w:val="both"/>
              <w:rPr>
                <w:color w:val="000000"/>
              </w:rPr>
            </w:pPr>
            <w:r w:rsidRPr="002C554C">
              <w:rPr>
                <w:color w:val="000000"/>
              </w:rPr>
              <w:lastRenderedPageBreak/>
              <w:t>11</w:t>
            </w:r>
          </w:p>
        </w:tc>
        <w:tc>
          <w:tcPr>
            <w:tcW w:w="3450" w:type="dxa"/>
          </w:tcPr>
          <w:p w14:paraId="66EA1A8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офіційного звітування</w:t>
            </w:r>
          </w:p>
          <w:p w14:paraId="3E099DF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11FEDC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14:paraId="794C1909" w14:textId="77777777" w:rsidR="002C554C" w:rsidRPr="002C554C" w:rsidRDefault="002C554C" w:rsidP="002C554C">
            <w:pPr>
              <w:jc w:val="both"/>
            </w:pPr>
            <w:r w:rsidRPr="002C554C">
              <w:rPr>
                <w:iCs/>
                <w:color w:val="333333"/>
              </w:rPr>
              <w:t>(0,5год *36,11 грн *1*1)</w:t>
            </w:r>
          </w:p>
        </w:tc>
        <w:tc>
          <w:tcPr>
            <w:tcW w:w="1918" w:type="dxa"/>
          </w:tcPr>
          <w:p w14:paraId="77697151"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232D24CB" w14:textId="77777777" w:rsidR="002C554C" w:rsidRPr="002C554C" w:rsidRDefault="002C554C" w:rsidP="002C554C">
            <w:pPr>
              <w:jc w:val="both"/>
              <w:rPr>
                <w:color w:val="000000"/>
              </w:rPr>
            </w:pPr>
            <w:r w:rsidRPr="002C554C">
              <w:rPr>
                <w:color w:val="000000"/>
              </w:rPr>
              <w:t>19,11</w:t>
            </w:r>
          </w:p>
        </w:tc>
        <w:tc>
          <w:tcPr>
            <w:tcW w:w="1720" w:type="dxa"/>
          </w:tcPr>
          <w:p w14:paraId="15E936AC" w14:textId="77777777" w:rsidR="002C554C" w:rsidRPr="002C554C" w:rsidRDefault="002C554C" w:rsidP="002C554C">
            <w:pPr>
              <w:jc w:val="both"/>
              <w:rPr>
                <w:color w:val="000000"/>
              </w:rPr>
            </w:pPr>
            <w:r w:rsidRPr="002C554C">
              <w:rPr>
                <w:color w:val="000000"/>
              </w:rPr>
              <w:t>165,63</w:t>
            </w:r>
          </w:p>
        </w:tc>
      </w:tr>
      <w:tr w:rsidR="002C554C" w:rsidRPr="002C554C" w14:paraId="1EBBA49E" w14:textId="77777777" w:rsidTr="00144CFE">
        <w:tc>
          <w:tcPr>
            <w:tcW w:w="959" w:type="dxa"/>
          </w:tcPr>
          <w:p w14:paraId="59ECE099" w14:textId="77777777" w:rsidR="002C554C" w:rsidRPr="002C554C" w:rsidRDefault="002C554C" w:rsidP="002C554C">
            <w:pPr>
              <w:jc w:val="both"/>
              <w:rPr>
                <w:color w:val="000000"/>
              </w:rPr>
            </w:pPr>
            <w:r w:rsidRPr="002C554C">
              <w:rPr>
                <w:color w:val="000000"/>
              </w:rPr>
              <w:t>12</w:t>
            </w:r>
          </w:p>
        </w:tc>
        <w:tc>
          <w:tcPr>
            <w:tcW w:w="3450" w:type="dxa"/>
          </w:tcPr>
          <w:p w14:paraId="6F712D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щодо забезпечення процесу перевірок</w:t>
            </w:r>
          </w:p>
          <w:p w14:paraId="63D9C234"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3FC42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18" w:type="dxa"/>
          </w:tcPr>
          <w:p w14:paraId="6F91BFC9"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4577746F" w14:textId="77777777" w:rsidR="002C554C" w:rsidRPr="002C554C" w:rsidRDefault="002C554C" w:rsidP="002C554C">
            <w:pPr>
              <w:jc w:val="both"/>
              <w:rPr>
                <w:color w:val="000000"/>
              </w:rPr>
            </w:pPr>
            <w:r w:rsidRPr="002C554C">
              <w:rPr>
                <w:color w:val="000000"/>
              </w:rPr>
              <w:t>0</w:t>
            </w:r>
          </w:p>
        </w:tc>
        <w:tc>
          <w:tcPr>
            <w:tcW w:w="1720" w:type="dxa"/>
          </w:tcPr>
          <w:p w14:paraId="12BAAE41" w14:textId="77777777" w:rsidR="002C554C" w:rsidRPr="002C554C" w:rsidRDefault="002C554C" w:rsidP="002C554C">
            <w:pPr>
              <w:jc w:val="both"/>
              <w:rPr>
                <w:color w:val="000000"/>
              </w:rPr>
            </w:pPr>
            <w:r w:rsidRPr="002C554C">
              <w:rPr>
                <w:color w:val="000000"/>
              </w:rPr>
              <w:t>0</w:t>
            </w:r>
          </w:p>
        </w:tc>
      </w:tr>
      <w:tr w:rsidR="002C554C" w:rsidRPr="002C554C" w14:paraId="692F4478" w14:textId="77777777" w:rsidTr="00144CFE">
        <w:tc>
          <w:tcPr>
            <w:tcW w:w="959" w:type="dxa"/>
          </w:tcPr>
          <w:p w14:paraId="1FA7134C" w14:textId="77777777" w:rsidR="002C554C" w:rsidRPr="002C554C" w:rsidRDefault="002C554C" w:rsidP="002C554C">
            <w:pPr>
              <w:jc w:val="both"/>
              <w:rPr>
                <w:color w:val="000000"/>
              </w:rPr>
            </w:pPr>
            <w:r w:rsidRPr="002C554C">
              <w:rPr>
                <w:color w:val="000000"/>
              </w:rPr>
              <w:t>13</w:t>
            </w:r>
          </w:p>
        </w:tc>
        <w:tc>
          <w:tcPr>
            <w:tcW w:w="3450" w:type="dxa"/>
          </w:tcPr>
          <w:p w14:paraId="679C128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shd w:val="clear" w:color="auto" w:fill="FFFFFF"/>
                <w:lang w:eastAsia="uk-UA"/>
              </w:rPr>
              <w:t>Інші процедури (уточнити)</w:t>
            </w:r>
          </w:p>
        </w:tc>
        <w:tc>
          <w:tcPr>
            <w:tcW w:w="1918" w:type="dxa"/>
          </w:tcPr>
          <w:p w14:paraId="6980205B"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7366364C" w14:textId="77777777" w:rsidR="002C554C" w:rsidRPr="002C554C" w:rsidRDefault="002C554C" w:rsidP="002C554C">
            <w:pPr>
              <w:jc w:val="both"/>
              <w:rPr>
                <w:color w:val="000000"/>
              </w:rPr>
            </w:pPr>
            <w:r w:rsidRPr="002C554C">
              <w:rPr>
                <w:color w:val="000000"/>
              </w:rPr>
              <w:t>0</w:t>
            </w:r>
          </w:p>
        </w:tc>
        <w:tc>
          <w:tcPr>
            <w:tcW w:w="1720" w:type="dxa"/>
          </w:tcPr>
          <w:p w14:paraId="333DE963" w14:textId="77777777" w:rsidR="002C554C" w:rsidRPr="002C554C" w:rsidRDefault="002C554C" w:rsidP="002C554C">
            <w:pPr>
              <w:jc w:val="both"/>
              <w:rPr>
                <w:color w:val="000000"/>
              </w:rPr>
            </w:pPr>
            <w:r w:rsidRPr="002C554C">
              <w:rPr>
                <w:color w:val="000000"/>
              </w:rPr>
              <w:t>0</w:t>
            </w:r>
          </w:p>
        </w:tc>
      </w:tr>
      <w:tr w:rsidR="002C554C" w:rsidRPr="002C554C" w14:paraId="32DF3A0E" w14:textId="77777777" w:rsidTr="00144CFE">
        <w:trPr>
          <w:trHeight w:val="415"/>
        </w:trPr>
        <w:tc>
          <w:tcPr>
            <w:tcW w:w="959" w:type="dxa"/>
          </w:tcPr>
          <w:p w14:paraId="556290B3" w14:textId="77777777" w:rsidR="002C554C" w:rsidRPr="002C554C" w:rsidRDefault="002C554C" w:rsidP="002C554C">
            <w:pPr>
              <w:jc w:val="both"/>
              <w:rPr>
                <w:color w:val="000000"/>
              </w:rPr>
            </w:pPr>
            <w:r w:rsidRPr="002C554C">
              <w:rPr>
                <w:color w:val="000000"/>
              </w:rPr>
              <w:lastRenderedPageBreak/>
              <w:t>14</w:t>
            </w:r>
          </w:p>
        </w:tc>
        <w:tc>
          <w:tcPr>
            <w:tcW w:w="3450" w:type="dxa"/>
          </w:tcPr>
          <w:p w14:paraId="41560C74"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Разом, гривень</w:t>
            </w:r>
          </w:p>
          <w:p w14:paraId="1D28876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6E00670"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(сума рядків 9 + 10 + 11 + 12 + 13)</w:t>
            </w:r>
          </w:p>
        </w:tc>
        <w:tc>
          <w:tcPr>
            <w:tcW w:w="1918" w:type="dxa"/>
          </w:tcPr>
          <w:p w14:paraId="4B63C61C" w14:textId="77777777" w:rsidR="002C554C" w:rsidRPr="002C554C" w:rsidRDefault="002C554C" w:rsidP="002C554C">
            <w:pPr>
              <w:jc w:val="both"/>
              <w:rPr>
                <w:sz w:val="27"/>
                <w:szCs w:val="20"/>
                <w:lang w:bidi="ru-RU"/>
              </w:rPr>
            </w:pPr>
            <w:r w:rsidRPr="002C554C">
              <w:rPr>
                <w:sz w:val="27"/>
                <w:szCs w:val="20"/>
                <w:lang w:bidi="ru-RU"/>
              </w:rPr>
              <w:t>54,15</w:t>
            </w:r>
          </w:p>
        </w:tc>
        <w:tc>
          <w:tcPr>
            <w:tcW w:w="1807" w:type="dxa"/>
          </w:tcPr>
          <w:p w14:paraId="4DB40EB1" w14:textId="77777777" w:rsidR="002C554C" w:rsidRPr="002C554C" w:rsidRDefault="002C554C" w:rsidP="002C554C">
            <w:pPr>
              <w:jc w:val="both"/>
              <w:rPr>
                <w:color w:val="000000"/>
              </w:rPr>
            </w:pPr>
            <w:r w:rsidRPr="002C554C">
              <w:rPr>
                <w:color w:val="000000"/>
              </w:rPr>
              <w:t>Х</w:t>
            </w:r>
          </w:p>
        </w:tc>
        <w:tc>
          <w:tcPr>
            <w:tcW w:w="1720" w:type="dxa"/>
          </w:tcPr>
          <w:p w14:paraId="0FA47312" w14:textId="77777777" w:rsidR="002C554C" w:rsidRPr="002C554C" w:rsidRDefault="002C554C" w:rsidP="002C554C">
            <w:pPr>
              <w:jc w:val="both"/>
              <w:rPr>
                <w:color w:val="000000"/>
              </w:rPr>
            </w:pPr>
            <w:r w:rsidRPr="002C554C">
              <w:rPr>
                <w:color w:val="000000"/>
              </w:rPr>
              <w:t>496,89</w:t>
            </w:r>
          </w:p>
        </w:tc>
      </w:tr>
      <w:tr w:rsidR="002C554C" w:rsidRPr="002C554C" w14:paraId="33604883" w14:textId="77777777" w:rsidTr="00144CFE">
        <w:trPr>
          <w:trHeight w:val="415"/>
        </w:trPr>
        <w:tc>
          <w:tcPr>
            <w:tcW w:w="959" w:type="dxa"/>
          </w:tcPr>
          <w:p w14:paraId="38C2ED9F" w14:textId="77777777" w:rsidR="002C554C" w:rsidRPr="002C554C" w:rsidRDefault="002C554C" w:rsidP="002C554C">
            <w:pPr>
              <w:jc w:val="both"/>
              <w:rPr>
                <w:color w:val="000000"/>
              </w:rPr>
            </w:pPr>
            <w:r w:rsidRPr="002C554C">
              <w:rPr>
                <w:color w:val="000000"/>
              </w:rPr>
              <w:t>15</w:t>
            </w:r>
          </w:p>
        </w:tc>
        <w:tc>
          <w:tcPr>
            <w:tcW w:w="3450" w:type="dxa"/>
          </w:tcPr>
          <w:p w14:paraId="2922D1FE"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shd w:val="clear" w:color="auto" w:fill="FFFFFF"/>
                <w:lang w:eastAsia="uk-UA"/>
              </w:rPr>
              <w:t>Кількість суб’єктів малого підприємництва, що повинні виконати вимоги регулювання, одиниць</w:t>
            </w:r>
          </w:p>
        </w:tc>
        <w:tc>
          <w:tcPr>
            <w:tcW w:w="1918" w:type="dxa"/>
          </w:tcPr>
          <w:p w14:paraId="37DEBFF6" w14:textId="0058B638" w:rsidR="002C554C" w:rsidRPr="002C554C" w:rsidRDefault="00BA48D4" w:rsidP="002C554C">
            <w:pPr>
              <w:jc w:val="both"/>
              <w:rPr>
                <w:sz w:val="27"/>
                <w:szCs w:val="20"/>
                <w:highlight w:val="yellow"/>
                <w:lang w:bidi="ru-RU"/>
              </w:rPr>
            </w:pPr>
            <w:r>
              <w:rPr>
                <w:sz w:val="27"/>
                <w:szCs w:val="20"/>
                <w:lang w:bidi="ru-RU"/>
              </w:rPr>
              <w:t>0</w:t>
            </w:r>
          </w:p>
        </w:tc>
        <w:tc>
          <w:tcPr>
            <w:tcW w:w="1807" w:type="dxa"/>
          </w:tcPr>
          <w:p w14:paraId="77770D2A" w14:textId="2349F3B0" w:rsidR="002C554C" w:rsidRPr="002C554C" w:rsidRDefault="00BA48D4" w:rsidP="002C554C">
            <w:pPr>
              <w:jc w:val="both"/>
              <w:rPr>
                <w:color w:val="000000"/>
              </w:rPr>
            </w:pPr>
            <w:r>
              <w:rPr>
                <w:color w:val="000000"/>
              </w:rPr>
              <w:t>1</w:t>
            </w:r>
          </w:p>
        </w:tc>
        <w:tc>
          <w:tcPr>
            <w:tcW w:w="1720" w:type="dxa"/>
          </w:tcPr>
          <w:p w14:paraId="2D410B6E" w14:textId="77777777" w:rsidR="002C554C" w:rsidRPr="002C554C" w:rsidRDefault="002C554C" w:rsidP="002C554C">
            <w:pPr>
              <w:jc w:val="both"/>
              <w:rPr>
                <w:color w:val="000000"/>
              </w:rPr>
            </w:pPr>
            <w:r w:rsidRPr="002C554C">
              <w:rPr>
                <w:color w:val="000000"/>
              </w:rPr>
              <w:t>0</w:t>
            </w:r>
          </w:p>
        </w:tc>
      </w:tr>
      <w:tr w:rsidR="002C554C" w:rsidRPr="002C554C" w14:paraId="3B40EA73" w14:textId="77777777" w:rsidTr="00144CFE">
        <w:trPr>
          <w:trHeight w:val="415"/>
        </w:trPr>
        <w:tc>
          <w:tcPr>
            <w:tcW w:w="959" w:type="dxa"/>
          </w:tcPr>
          <w:p w14:paraId="0FCAA35B" w14:textId="77777777" w:rsidR="002C554C" w:rsidRPr="002C554C" w:rsidRDefault="002C554C" w:rsidP="002C554C">
            <w:pPr>
              <w:jc w:val="both"/>
              <w:rPr>
                <w:color w:val="000000"/>
              </w:rPr>
            </w:pPr>
            <w:r w:rsidRPr="002C554C">
              <w:rPr>
                <w:color w:val="000000"/>
              </w:rPr>
              <w:t>16</w:t>
            </w:r>
          </w:p>
        </w:tc>
        <w:tc>
          <w:tcPr>
            <w:tcW w:w="3450" w:type="dxa"/>
          </w:tcPr>
          <w:p w14:paraId="6BE9A4C2"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Сумарно, гривень</w:t>
            </w:r>
          </w:p>
          <w:p w14:paraId="7D62AA5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D2E0C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918" w:type="dxa"/>
          </w:tcPr>
          <w:p w14:paraId="7AA42635" w14:textId="5FBFA45E" w:rsidR="002C554C" w:rsidRPr="002C554C" w:rsidRDefault="00BA48D4" w:rsidP="002C554C">
            <w:pPr>
              <w:jc w:val="both"/>
              <w:rPr>
                <w:highlight w:val="yellow"/>
              </w:rPr>
            </w:pPr>
            <w:r>
              <w:t>0,00</w:t>
            </w:r>
          </w:p>
        </w:tc>
        <w:tc>
          <w:tcPr>
            <w:tcW w:w="1807" w:type="dxa"/>
          </w:tcPr>
          <w:p w14:paraId="065AA6CF" w14:textId="77777777" w:rsidR="002C554C" w:rsidRPr="002C554C" w:rsidRDefault="002C554C" w:rsidP="002C554C">
            <w:pPr>
              <w:jc w:val="both"/>
              <w:rPr>
                <w:color w:val="000000"/>
              </w:rPr>
            </w:pPr>
            <w:r w:rsidRPr="002C554C">
              <w:rPr>
                <w:color w:val="000000"/>
              </w:rPr>
              <w:t>0</w:t>
            </w:r>
          </w:p>
        </w:tc>
        <w:tc>
          <w:tcPr>
            <w:tcW w:w="1720" w:type="dxa"/>
          </w:tcPr>
          <w:p w14:paraId="5EBE07DF" w14:textId="77777777" w:rsidR="002C554C" w:rsidRPr="002C554C" w:rsidRDefault="002C554C" w:rsidP="002C554C">
            <w:pPr>
              <w:jc w:val="both"/>
              <w:rPr>
                <w:color w:val="000000"/>
              </w:rPr>
            </w:pPr>
            <w:r w:rsidRPr="002C554C">
              <w:rPr>
                <w:color w:val="000000"/>
              </w:rPr>
              <w:t>0</w:t>
            </w:r>
          </w:p>
        </w:tc>
      </w:tr>
    </w:tbl>
    <w:p w14:paraId="446F21F5" w14:textId="77777777" w:rsidR="002C554C" w:rsidRPr="002C554C" w:rsidRDefault="002C554C" w:rsidP="002C554C">
      <w:pPr>
        <w:jc w:val="both"/>
      </w:pPr>
      <w:r w:rsidRPr="002C554C">
        <w:t>* Всі розрахунки проведені згідно даних, які були отримані від суб'єктів підприємництва.</w:t>
      </w:r>
    </w:p>
    <w:p w14:paraId="76768838" w14:textId="571FD29F" w:rsidR="002C554C" w:rsidRPr="002C554C" w:rsidRDefault="002C554C" w:rsidP="002C554C">
      <w:pPr>
        <w:ind w:firstLine="708"/>
        <w:jc w:val="both"/>
      </w:pPr>
      <w:r w:rsidRPr="002C554C">
        <w:t>Норма робочого часу на 2021 рік становить при 40-годинному робочому ти</w:t>
      </w:r>
      <w:r w:rsidR="00144CFE">
        <w:t xml:space="preserve">жні – 1994 годин на рік. (Лист </w:t>
      </w:r>
      <w:r w:rsidRPr="002C554C">
        <w:t>міністерства розвитку економіки, торгівлі та сільського господарства України від 12.08.2020 №3501-06/219 «Про розрахунок норми тривалості робочого часу на 2021 рік»</w:t>
      </w:r>
    </w:p>
    <w:p w14:paraId="3C54D2D7" w14:textId="77777777" w:rsidR="002C554C" w:rsidRPr="002C554C" w:rsidRDefault="002C554C" w:rsidP="002C554C">
      <w:pPr>
        <w:jc w:val="both"/>
      </w:pPr>
      <w:r w:rsidRPr="002C554C">
        <w:tab/>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D295DBF" w14:textId="77777777" w:rsidR="002C554C" w:rsidRPr="002C554C" w:rsidRDefault="002C554C" w:rsidP="002C554C">
      <w:pPr>
        <w:jc w:val="both"/>
      </w:pPr>
      <w:r w:rsidRPr="002C554C">
        <w:tab/>
        <w:t>Вартість 1 людино-годин становить 1994/12=166,17год/міс.;</w:t>
      </w:r>
    </w:p>
    <w:p w14:paraId="56FE217B" w14:textId="77777777" w:rsidR="002C554C" w:rsidRDefault="002C554C" w:rsidP="002C554C">
      <w:pPr>
        <w:jc w:val="both"/>
      </w:pPr>
      <w:r w:rsidRPr="002C554C">
        <w:tab/>
        <w:t>6000,00/166,17=36,11грн/год.</w:t>
      </w:r>
    </w:p>
    <w:p w14:paraId="7F921414" w14:textId="77777777" w:rsidR="00085526" w:rsidRDefault="00085526" w:rsidP="002C554C">
      <w:pPr>
        <w:jc w:val="both"/>
      </w:pPr>
    </w:p>
    <w:p w14:paraId="1DE46407" w14:textId="77777777" w:rsidR="00DB33F1" w:rsidRPr="00DB33F1" w:rsidRDefault="00DB33F1" w:rsidP="00DB33F1">
      <w:pPr>
        <w:jc w:val="center"/>
        <w:rPr>
          <w:b/>
          <w:color w:val="000000"/>
        </w:rPr>
      </w:pPr>
      <w:r w:rsidRPr="00DB33F1">
        <w:rPr>
          <w:b/>
        </w:rPr>
        <w:t>Бюджетні витрати на адміністрування регулювання суб'єктів малого підприємництва</w:t>
      </w:r>
    </w:p>
    <w:p w14:paraId="20735A2D" w14:textId="7A710DAB" w:rsidR="00DB33F1" w:rsidRPr="00DB33F1" w:rsidRDefault="00DB33F1" w:rsidP="00DB33F1">
      <w:pPr>
        <w:ind w:firstLine="708"/>
        <w:jc w:val="both"/>
      </w:pPr>
      <w:r w:rsidRPr="00DB33F1">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4573297" w14:textId="77777777" w:rsidR="00DB33F1" w:rsidRPr="00DB33F1" w:rsidRDefault="00DB33F1" w:rsidP="00DB33F1">
      <w:pPr>
        <w:jc w:val="both"/>
        <w:rPr>
          <w:b/>
        </w:rPr>
      </w:pPr>
    </w:p>
    <w:p w14:paraId="203C6DD9" w14:textId="77777777" w:rsidR="00DB33F1" w:rsidRPr="00DB33F1" w:rsidRDefault="00DB33F1" w:rsidP="00DB33F1">
      <w:pPr>
        <w:ind w:firstLine="708"/>
        <w:jc w:val="both"/>
        <w:rPr>
          <w:b/>
        </w:rPr>
      </w:pPr>
      <w:r w:rsidRPr="00DB33F1">
        <w:rPr>
          <w:b/>
        </w:rPr>
        <w:t>Державний орган, для якого здійснюється розрахунок вартості адміністрування регулювання:</w:t>
      </w:r>
    </w:p>
    <w:p w14:paraId="494EF101" w14:textId="77777777" w:rsidR="00DB33F1" w:rsidRPr="00DB33F1" w:rsidRDefault="00DB33F1" w:rsidP="00DB33F1">
      <w:pPr>
        <w:ind w:firstLine="708"/>
        <w:jc w:val="both"/>
        <w:rPr>
          <w:b/>
        </w:rPr>
      </w:pPr>
    </w:p>
    <w:p w14:paraId="74807EAA" w14:textId="053279D6" w:rsidR="00DB33F1" w:rsidRPr="00D56B9C" w:rsidRDefault="00D56B9C" w:rsidP="00DB33F1">
      <w:pPr>
        <w:ind w:firstLine="708"/>
        <w:jc w:val="center"/>
        <w:rPr>
          <w:b/>
          <w:u w:val="single"/>
        </w:rPr>
      </w:pPr>
      <w:r w:rsidRPr="00D56B9C">
        <w:rPr>
          <w:b/>
          <w:u w:val="single"/>
          <w:shd w:val="clear" w:color="auto" w:fill="FFFFFF"/>
        </w:rPr>
        <w:t>Косівське відділення Коломийської ОДПІ ГУ ДФС в Івано-Франківській області</w:t>
      </w:r>
    </w:p>
    <w:p w14:paraId="00882EA8" w14:textId="77777777" w:rsidR="00DB33F1" w:rsidRPr="00DB33F1" w:rsidRDefault="00DB33F1" w:rsidP="00DB33F1">
      <w:pPr>
        <w:jc w:val="both"/>
        <w:rPr>
          <w:color w:val="000000"/>
        </w:rPr>
      </w:pPr>
    </w:p>
    <w:tbl>
      <w:tblPr>
        <w:tblStyle w:val="31"/>
        <w:tblW w:w="0" w:type="auto"/>
        <w:tblLayout w:type="fixed"/>
        <w:tblLook w:val="04A0" w:firstRow="1" w:lastRow="0" w:firstColumn="1" w:lastColumn="0" w:noHBand="0" w:noVBand="1"/>
      </w:tblPr>
      <w:tblGrid>
        <w:gridCol w:w="2660"/>
        <w:gridCol w:w="1276"/>
        <w:gridCol w:w="1417"/>
        <w:gridCol w:w="1559"/>
        <w:gridCol w:w="1418"/>
        <w:gridCol w:w="1524"/>
      </w:tblGrid>
      <w:tr w:rsidR="00DB33F1" w:rsidRPr="00DB33F1" w14:paraId="68C71BF6" w14:textId="77777777" w:rsidTr="00D6358E">
        <w:tc>
          <w:tcPr>
            <w:tcW w:w="2660" w:type="dxa"/>
          </w:tcPr>
          <w:p w14:paraId="03728FEB" w14:textId="77777777" w:rsidR="00DB33F1" w:rsidRPr="00DB33F1" w:rsidRDefault="00DB33F1" w:rsidP="00DB33F1">
            <w:pPr>
              <w:jc w:val="both"/>
              <w:rPr>
                <w:b/>
                <w:color w:val="000000"/>
              </w:rPr>
            </w:pPr>
            <w:r w:rsidRPr="00DB33F1">
              <w:rPr>
                <w:b/>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r w:rsidRPr="00DB33F1">
              <w:rPr>
                <w:b/>
              </w:rPr>
              <w:lastRenderedPageBreak/>
              <w:t>мікропідприємництва)</w:t>
            </w:r>
          </w:p>
        </w:tc>
        <w:tc>
          <w:tcPr>
            <w:tcW w:w="1276" w:type="dxa"/>
          </w:tcPr>
          <w:p w14:paraId="5D07D647" w14:textId="77777777" w:rsidR="00DB33F1" w:rsidRPr="00DB33F1" w:rsidRDefault="00DB33F1" w:rsidP="00DB33F1">
            <w:pPr>
              <w:jc w:val="both"/>
              <w:rPr>
                <w:b/>
                <w:color w:val="000000"/>
              </w:rPr>
            </w:pPr>
            <w:r w:rsidRPr="00DB33F1">
              <w:rPr>
                <w:b/>
              </w:rPr>
              <w:lastRenderedPageBreak/>
              <w:t>Планові витрати часу на процедуру</w:t>
            </w:r>
          </w:p>
        </w:tc>
        <w:tc>
          <w:tcPr>
            <w:tcW w:w="1417" w:type="dxa"/>
          </w:tcPr>
          <w:p w14:paraId="10B45811" w14:textId="77777777" w:rsidR="00DB33F1" w:rsidRPr="00DB33F1" w:rsidRDefault="00DB33F1" w:rsidP="00DB33F1">
            <w:pPr>
              <w:jc w:val="both"/>
              <w:rPr>
                <w:b/>
                <w:color w:val="000000"/>
              </w:rPr>
            </w:pPr>
            <w:r w:rsidRPr="00DB33F1">
              <w:rPr>
                <w:b/>
              </w:rPr>
              <w:t>Вартість часу співробітника органу державної влади відповідної категорії (заробітна плата)</w:t>
            </w:r>
          </w:p>
        </w:tc>
        <w:tc>
          <w:tcPr>
            <w:tcW w:w="1559" w:type="dxa"/>
          </w:tcPr>
          <w:p w14:paraId="71A33879" w14:textId="77777777" w:rsidR="00DB33F1" w:rsidRPr="00DB33F1" w:rsidRDefault="00DB33F1" w:rsidP="00DB33F1">
            <w:pPr>
              <w:jc w:val="both"/>
              <w:rPr>
                <w:b/>
                <w:color w:val="000000"/>
              </w:rPr>
            </w:pPr>
            <w:r w:rsidRPr="00DB33F1">
              <w:rPr>
                <w:b/>
              </w:rPr>
              <w:t>Оцінка кількості процедур за рік, що припадають на одного суб'єкта</w:t>
            </w:r>
          </w:p>
        </w:tc>
        <w:tc>
          <w:tcPr>
            <w:tcW w:w="1418" w:type="dxa"/>
          </w:tcPr>
          <w:p w14:paraId="1DBA71EB" w14:textId="77777777" w:rsidR="00DB33F1" w:rsidRPr="00DB33F1" w:rsidRDefault="00DB33F1" w:rsidP="00DB33F1">
            <w:pPr>
              <w:jc w:val="both"/>
              <w:rPr>
                <w:b/>
                <w:color w:val="000000"/>
              </w:rPr>
            </w:pPr>
            <w:r w:rsidRPr="00DB33F1">
              <w:rPr>
                <w:b/>
              </w:rPr>
              <w:t>Оцінка кількості суб'єктів, що підпадають під дію процедури регулювання</w:t>
            </w:r>
          </w:p>
        </w:tc>
        <w:tc>
          <w:tcPr>
            <w:tcW w:w="1524" w:type="dxa"/>
          </w:tcPr>
          <w:p w14:paraId="14B116DF" w14:textId="77777777" w:rsidR="00DB33F1" w:rsidRPr="00DB33F1" w:rsidRDefault="00DB33F1" w:rsidP="00DB33F1">
            <w:pPr>
              <w:jc w:val="both"/>
              <w:rPr>
                <w:b/>
                <w:color w:val="000000"/>
              </w:rPr>
            </w:pPr>
            <w:r w:rsidRPr="00DB33F1">
              <w:rPr>
                <w:b/>
              </w:rPr>
              <w:t>Витрати на адміністрування регулювання* (за рік), гривень</w:t>
            </w:r>
          </w:p>
        </w:tc>
      </w:tr>
      <w:tr w:rsidR="00DB33F1" w:rsidRPr="00DB33F1" w14:paraId="1A225C33" w14:textId="77777777" w:rsidTr="00D6358E">
        <w:tc>
          <w:tcPr>
            <w:tcW w:w="2660" w:type="dxa"/>
          </w:tcPr>
          <w:p w14:paraId="398899FD" w14:textId="77777777" w:rsidR="00DB33F1" w:rsidRPr="00DB33F1" w:rsidRDefault="00DB33F1" w:rsidP="00DB33F1">
            <w:pPr>
              <w:jc w:val="both"/>
              <w:rPr>
                <w:color w:val="000000"/>
              </w:rPr>
            </w:pPr>
            <w:r w:rsidRPr="00DB33F1">
              <w:lastRenderedPageBreak/>
              <w:t>1. Облік суб'єкта господарювання, що перебуває у сфері регулювання</w:t>
            </w:r>
          </w:p>
        </w:tc>
        <w:tc>
          <w:tcPr>
            <w:tcW w:w="1276" w:type="dxa"/>
          </w:tcPr>
          <w:p w14:paraId="48884EC9" w14:textId="77777777" w:rsidR="00DB33F1" w:rsidRPr="00DB33F1" w:rsidRDefault="00DB33F1" w:rsidP="00DB33F1">
            <w:pPr>
              <w:jc w:val="both"/>
              <w:rPr>
                <w:color w:val="000000"/>
              </w:rPr>
            </w:pPr>
            <w:r w:rsidRPr="00DB33F1">
              <w:rPr>
                <w:color w:val="000000"/>
              </w:rPr>
              <w:t>0,20**</w:t>
            </w:r>
          </w:p>
        </w:tc>
        <w:tc>
          <w:tcPr>
            <w:tcW w:w="1417" w:type="dxa"/>
          </w:tcPr>
          <w:p w14:paraId="304340A0" w14:textId="77777777" w:rsidR="00DB33F1" w:rsidRPr="00DB33F1" w:rsidRDefault="00DB33F1" w:rsidP="00DB33F1">
            <w:pPr>
              <w:jc w:val="both"/>
              <w:rPr>
                <w:color w:val="000000"/>
              </w:rPr>
            </w:pPr>
            <w:r w:rsidRPr="00DB33F1">
              <w:rPr>
                <w:color w:val="000000"/>
              </w:rPr>
              <w:t>36,11***</w:t>
            </w:r>
          </w:p>
        </w:tc>
        <w:tc>
          <w:tcPr>
            <w:tcW w:w="1559" w:type="dxa"/>
          </w:tcPr>
          <w:p w14:paraId="1F12F82B" w14:textId="77777777" w:rsidR="00DB33F1" w:rsidRPr="00DB33F1" w:rsidRDefault="00DB33F1" w:rsidP="00DB33F1">
            <w:pPr>
              <w:jc w:val="both"/>
              <w:rPr>
                <w:color w:val="000000"/>
              </w:rPr>
            </w:pPr>
            <w:r w:rsidRPr="00DB33F1">
              <w:rPr>
                <w:color w:val="000000"/>
              </w:rPr>
              <w:t>1</w:t>
            </w:r>
          </w:p>
        </w:tc>
        <w:tc>
          <w:tcPr>
            <w:tcW w:w="1418" w:type="dxa"/>
          </w:tcPr>
          <w:p w14:paraId="35C74C62"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39CA1F5F" w14:textId="77777777" w:rsidR="00DB33F1" w:rsidRPr="00DB33F1" w:rsidRDefault="00DB33F1" w:rsidP="00DB33F1">
            <w:pPr>
              <w:jc w:val="both"/>
              <w:rPr>
                <w:color w:val="000000"/>
              </w:rPr>
            </w:pPr>
            <w:r w:rsidRPr="00DB33F1">
              <w:rPr>
                <w:color w:val="000000"/>
              </w:rPr>
              <w:t>0</w:t>
            </w:r>
          </w:p>
        </w:tc>
      </w:tr>
      <w:tr w:rsidR="00DB33F1" w:rsidRPr="00DB33F1" w14:paraId="72E07115" w14:textId="77777777" w:rsidTr="00D6358E">
        <w:tc>
          <w:tcPr>
            <w:tcW w:w="2660" w:type="dxa"/>
          </w:tcPr>
          <w:p w14:paraId="3337DE74" w14:textId="77777777" w:rsidR="00DB33F1" w:rsidRPr="00DB33F1" w:rsidRDefault="00DB33F1" w:rsidP="00DB33F1">
            <w:pPr>
              <w:jc w:val="both"/>
              <w:rPr>
                <w:color w:val="000000"/>
              </w:rPr>
            </w:pPr>
            <w:r w:rsidRPr="00DB33F1">
              <w:t>2. Поточний контроль за суб'єктом господарювання, що перебуває у сфері регулювання, у тому числі:</w:t>
            </w:r>
          </w:p>
        </w:tc>
        <w:tc>
          <w:tcPr>
            <w:tcW w:w="1276" w:type="dxa"/>
          </w:tcPr>
          <w:p w14:paraId="015DDE63" w14:textId="77777777" w:rsidR="00DB33F1" w:rsidRPr="00DB33F1" w:rsidRDefault="00DB33F1" w:rsidP="00DB33F1">
            <w:pPr>
              <w:jc w:val="both"/>
              <w:rPr>
                <w:color w:val="000000"/>
              </w:rPr>
            </w:pPr>
            <w:r w:rsidRPr="00DB33F1">
              <w:rPr>
                <w:color w:val="000000"/>
              </w:rPr>
              <w:t>0,5</w:t>
            </w:r>
          </w:p>
        </w:tc>
        <w:tc>
          <w:tcPr>
            <w:tcW w:w="1417" w:type="dxa"/>
          </w:tcPr>
          <w:p w14:paraId="09293211" w14:textId="77777777" w:rsidR="00DB33F1" w:rsidRPr="00DB33F1" w:rsidRDefault="00DB33F1" w:rsidP="00DB33F1">
            <w:pPr>
              <w:jc w:val="both"/>
              <w:rPr>
                <w:color w:val="000000"/>
              </w:rPr>
            </w:pPr>
            <w:r w:rsidRPr="00DB33F1">
              <w:t>36,11</w:t>
            </w:r>
          </w:p>
        </w:tc>
        <w:tc>
          <w:tcPr>
            <w:tcW w:w="1559" w:type="dxa"/>
          </w:tcPr>
          <w:p w14:paraId="0C726F33" w14:textId="77777777" w:rsidR="00DB33F1" w:rsidRPr="00DB33F1" w:rsidRDefault="00DB33F1" w:rsidP="00DB33F1">
            <w:pPr>
              <w:jc w:val="both"/>
              <w:rPr>
                <w:color w:val="000000"/>
              </w:rPr>
            </w:pPr>
            <w:r w:rsidRPr="00DB33F1">
              <w:rPr>
                <w:color w:val="000000"/>
              </w:rPr>
              <w:t>1</w:t>
            </w:r>
          </w:p>
        </w:tc>
        <w:tc>
          <w:tcPr>
            <w:tcW w:w="1418" w:type="dxa"/>
          </w:tcPr>
          <w:p w14:paraId="1D20BF46"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0C56A40E" w14:textId="77777777" w:rsidR="00DB33F1" w:rsidRPr="00DB33F1" w:rsidRDefault="00DB33F1" w:rsidP="00DB33F1">
            <w:pPr>
              <w:jc w:val="both"/>
              <w:rPr>
                <w:color w:val="000000"/>
              </w:rPr>
            </w:pPr>
            <w:r w:rsidRPr="00DB33F1">
              <w:rPr>
                <w:color w:val="000000"/>
              </w:rPr>
              <w:t>0</w:t>
            </w:r>
          </w:p>
        </w:tc>
      </w:tr>
      <w:tr w:rsidR="00DB33F1" w:rsidRPr="00DB33F1" w14:paraId="2FBE5F20" w14:textId="77777777" w:rsidTr="00D6358E">
        <w:tc>
          <w:tcPr>
            <w:tcW w:w="2660" w:type="dxa"/>
          </w:tcPr>
          <w:p w14:paraId="275F1978" w14:textId="77777777" w:rsidR="00DB33F1" w:rsidRPr="00DB33F1" w:rsidRDefault="00DB33F1" w:rsidP="00DB33F1">
            <w:pPr>
              <w:jc w:val="both"/>
              <w:rPr>
                <w:color w:val="000000"/>
              </w:rPr>
            </w:pPr>
            <w:r w:rsidRPr="00DB33F1">
              <w:t>камеральні</w:t>
            </w:r>
          </w:p>
        </w:tc>
        <w:tc>
          <w:tcPr>
            <w:tcW w:w="1276" w:type="dxa"/>
          </w:tcPr>
          <w:p w14:paraId="0660E2F2" w14:textId="77777777" w:rsidR="00DB33F1" w:rsidRPr="00DB33F1" w:rsidRDefault="00DB33F1" w:rsidP="00DB33F1">
            <w:pPr>
              <w:jc w:val="both"/>
              <w:rPr>
                <w:color w:val="000000"/>
              </w:rPr>
            </w:pPr>
            <w:r w:rsidRPr="00DB33F1">
              <w:rPr>
                <w:color w:val="000000"/>
              </w:rPr>
              <w:t>0,5</w:t>
            </w:r>
          </w:p>
        </w:tc>
        <w:tc>
          <w:tcPr>
            <w:tcW w:w="1417" w:type="dxa"/>
          </w:tcPr>
          <w:p w14:paraId="4DEF02EE" w14:textId="77777777" w:rsidR="00DB33F1" w:rsidRPr="00DB33F1" w:rsidRDefault="00DB33F1" w:rsidP="00DB33F1">
            <w:pPr>
              <w:jc w:val="both"/>
              <w:rPr>
                <w:color w:val="000000"/>
              </w:rPr>
            </w:pPr>
            <w:r w:rsidRPr="00DB33F1">
              <w:rPr>
                <w:color w:val="000000"/>
              </w:rPr>
              <w:t>36,11</w:t>
            </w:r>
          </w:p>
        </w:tc>
        <w:tc>
          <w:tcPr>
            <w:tcW w:w="1559" w:type="dxa"/>
          </w:tcPr>
          <w:p w14:paraId="655033F5" w14:textId="77777777" w:rsidR="00DB33F1" w:rsidRPr="00DB33F1" w:rsidRDefault="00DB33F1" w:rsidP="00DB33F1">
            <w:pPr>
              <w:jc w:val="both"/>
              <w:rPr>
                <w:color w:val="000000"/>
              </w:rPr>
            </w:pPr>
            <w:r w:rsidRPr="00DB33F1">
              <w:rPr>
                <w:color w:val="000000"/>
              </w:rPr>
              <w:t>1</w:t>
            </w:r>
          </w:p>
        </w:tc>
        <w:tc>
          <w:tcPr>
            <w:tcW w:w="1418" w:type="dxa"/>
          </w:tcPr>
          <w:p w14:paraId="50E6337E"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2A523B6C" w14:textId="77777777" w:rsidR="00DB33F1" w:rsidRPr="00DB33F1" w:rsidRDefault="00DB33F1" w:rsidP="00DB33F1">
            <w:pPr>
              <w:jc w:val="both"/>
              <w:rPr>
                <w:color w:val="000000"/>
              </w:rPr>
            </w:pPr>
            <w:r w:rsidRPr="00DB33F1">
              <w:rPr>
                <w:color w:val="000000"/>
              </w:rPr>
              <w:t>0</w:t>
            </w:r>
          </w:p>
        </w:tc>
      </w:tr>
      <w:tr w:rsidR="00DB33F1" w:rsidRPr="00DB33F1" w14:paraId="000C0485" w14:textId="77777777" w:rsidTr="00D6358E">
        <w:tc>
          <w:tcPr>
            <w:tcW w:w="2660" w:type="dxa"/>
          </w:tcPr>
          <w:p w14:paraId="35540DA4" w14:textId="77777777" w:rsidR="00DB33F1" w:rsidRPr="00DB33F1" w:rsidRDefault="00DB33F1" w:rsidP="00DB33F1">
            <w:pPr>
              <w:jc w:val="both"/>
            </w:pPr>
            <w:r w:rsidRPr="00DB33F1">
              <w:t>виїзні (5 % загальної кількості)</w:t>
            </w:r>
          </w:p>
        </w:tc>
        <w:tc>
          <w:tcPr>
            <w:tcW w:w="1276" w:type="dxa"/>
          </w:tcPr>
          <w:p w14:paraId="749C1D33" w14:textId="77777777" w:rsidR="00DB33F1" w:rsidRPr="00DB33F1" w:rsidRDefault="00DB33F1" w:rsidP="00DB33F1">
            <w:pPr>
              <w:jc w:val="both"/>
              <w:rPr>
                <w:color w:val="000000"/>
              </w:rPr>
            </w:pPr>
            <w:r w:rsidRPr="00DB33F1">
              <w:rPr>
                <w:rFonts w:eastAsia="Calibri"/>
                <w:lang w:eastAsia="uk-UA"/>
              </w:rPr>
              <w:t>0</w:t>
            </w:r>
          </w:p>
        </w:tc>
        <w:tc>
          <w:tcPr>
            <w:tcW w:w="1417" w:type="dxa"/>
          </w:tcPr>
          <w:p w14:paraId="24191874" w14:textId="77777777" w:rsidR="00DB33F1" w:rsidRPr="00DB33F1" w:rsidRDefault="00DB33F1" w:rsidP="00DB33F1">
            <w:pPr>
              <w:jc w:val="both"/>
              <w:rPr>
                <w:color w:val="000000"/>
              </w:rPr>
            </w:pPr>
            <w:r w:rsidRPr="00DB33F1">
              <w:rPr>
                <w:color w:val="000000"/>
              </w:rPr>
              <w:t>0</w:t>
            </w:r>
          </w:p>
        </w:tc>
        <w:tc>
          <w:tcPr>
            <w:tcW w:w="1559" w:type="dxa"/>
          </w:tcPr>
          <w:p w14:paraId="71CBD568" w14:textId="77777777" w:rsidR="00DB33F1" w:rsidRPr="00DB33F1" w:rsidRDefault="00DB33F1" w:rsidP="00DB33F1">
            <w:pPr>
              <w:jc w:val="both"/>
              <w:rPr>
                <w:color w:val="000000"/>
              </w:rPr>
            </w:pPr>
            <w:r w:rsidRPr="00DB33F1">
              <w:rPr>
                <w:color w:val="000000"/>
              </w:rPr>
              <w:t>0</w:t>
            </w:r>
          </w:p>
        </w:tc>
        <w:tc>
          <w:tcPr>
            <w:tcW w:w="1418" w:type="dxa"/>
          </w:tcPr>
          <w:p w14:paraId="33C6EA9F" w14:textId="77777777" w:rsidR="00DB33F1" w:rsidRPr="00DB33F1" w:rsidRDefault="00DB33F1" w:rsidP="00DB33F1">
            <w:pPr>
              <w:jc w:val="both"/>
              <w:rPr>
                <w:color w:val="000000"/>
              </w:rPr>
            </w:pPr>
            <w:r w:rsidRPr="00DB33F1">
              <w:rPr>
                <w:color w:val="000000"/>
              </w:rPr>
              <w:t>0</w:t>
            </w:r>
          </w:p>
        </w:tc>
        <w:tc>
          <w:tcPr>
            <w:tcW w:w="1524" w:type="dxa"/>
          </w:tcPr>
          <w:p w14:paraId="7123A8B4" w14:textId="77777777" w:rsidR="00DB33F1" w:rsidRPr="00DB33F1" w:rsidRDefault="00DB33F1" w:rsidP="00DB33F1">
            <w:pPr>
              <w:jc w:val="both"/>
              <w:rPr>
                <w:color w:val="000000"/>
              </w:rPr>
            </w:pPr>
            <w:r w:rsidRPr="00DB33F1">
              <w:rPr>
                <w:color w:val="000000"/>
              </w:rPr>
              <w:t>0</w:t>
            </w:r>
          </w:p>
        </w:tc>
      </w:tr>
      <w:tr w:rsidR="00DB33F1" w:rsidRPr="00DB33F1" w14:paraId="4F502C57" w14:textId="77777777" w:rsidTr="00D6358E">
        <w:tc>
          <w:tcPr>
            <w:tcW w:w="2660" w:type="dxa"/>
          </w:tcPr>
          <w:p w14:paraId="681610FF" w14:textId="77777777" w:rsidR="00DB33F1" w:rsidRPr="00DB33F1" w:rsidRDefault="00DB33F1" w:rsidP="00DB33F1">
            <w:pPr>
              <w:jc w:val="both"/>
            </w:pPr>
            <w:r w:rsidRPr="00DB33F1">
              <w:rPr>
                <w:shd w:val="clear" w:color="auto" w:fill="FFFFFF"/>
              </w:rPr>
              <w:t>3. Підготовка, затвердження та опрацювання одного окремого акта про порушення вимог регулювання</w:t>
            </w:r>
          </w:p>
        </w:tc>
        <w:tc>
          <w:tcPr>
            <w:tcW w:w="1276" w:type="dxa"/>
          </w:tcPr>
          <w:p w14:paraId="3196E6B3" w14:textId="77777777" w:rsidR="00DB33F1" w:rsidRPr="00DB33F1" w:rsidRDefault="00DB33F1" w:rsidP="00DB33F1">
            <w:pPr>
              <w:jc w:val="both"/>
              <w:rPr>
                <w:color w:val="000000"/>
              </w:rPr>
            </w:pPr>
            <w:r w:rsidRPr="00DB33F1">
              <w:rPr>
                <w:color w:val="000000"/>
              </w:rPr>
              <w:t>0,5</w:t>
            </w:r>
          </w:p>
        </w:tc>
        <w:tc>
          <w:tcPr>
            <w:tcW w:w="1417" w:type="dxa"/>
          </w:tcPr>
          <w:p w14:paraId="051D1CE6" w14:textId="77777777" w:rsidR="00DB33F1" w:rsidRPr="00DB33F1" w:rsidRDefault="00DB33F1" w:rsidP="00DB33F1">
            <w:pPr>
              <w:jc w:val="both"/>
              <w:rPr>
                <w:color w:val="000000"/>
              </w:rPr>
            </w:pPr>
            <w:r w:rsidRPr="00DB33F1">
              <w:rPr>
                <w:color w:val="000000"/>
              </w:rPr>
              <w:t>36,11</w:t>
            </w:r>
          </w:p>
        </w:tc>
        <w:tc>
          <w:tcPr>
            <w:tcW w:w="1559" w:type="dxa"/>
          </w:tcPr>
          <w:p w14:paraId="48EA5C0D" w14:textId="77777777" w:rsidR="00DB33F1" w:rsidRPr="00DB33F1" w:rsidRDefault="00DB33F1" w:rsidP="00DB33F1">
            <w:pPr>
              <w:jc w:val="both"/>
              <w:rPr>
                <w:color w:val="000000"/>
              </w:rPr>
            </w:pPr>
            <w:r w:rsidRPr="00DB33F1">
              <w:rPr>
                <w:color w:val="000000"/>
              </w:rPr>
              <w:t>1</w:t>
            </w:r>
          </w:p>
        </w:tc>
        <w:tc>
          <w:tcPr>
            <w:tcW w:w="1418" w:type="dxa"/>
          </w:tcPr>
          <w:p w14:paraId="61DA36E9" w14:textId="77777777" w:rsidR="00DB33F1" w:rsidRPr="00DB33F1" w:rsidRDefault="00DB33F1" w:rsidP="00DB33F1">
            <w:pPr>
              <w:jc w:val="both"/>
              <w:rPr>
                <w:color w:val="000000"/>
              </w:rPr>
            </w:pPr>
            <w:r w:rsidRPr="00DB33F1">
              <w:rPr>
                <w:color w:val="000000"/>
              </w:rPr>
              <w:t>0</w:t>
            </w:r>
          </w:p>
        </w:tc>
        <w:tc>
          <w:tcPr>
            <w:tcW w:w="1524" w:type="dxa"/>
          </w:tcPr>
          <w:p w14:paraId="0B7980D5" w14:textId="77777777" w:rsidR="00DB33F1" w:rsidRPr="00DB33F1" w:rsidRDefault="00DB33F1" w:rsidP="00DB33F1">
            <w:pPr>
              <w:jc w:val="both"/>
              <w:rPr>
                <w:color w:val="000000"/>
              </w:rPr>
            </w:pPr>
            <w:r w:rsidRPr="00DB33F1">
              <w:rPr>
                <w:color w:val="000000"/>
              </w:rPr>
              <w:t>0</w:t>
            </w:r>
          </w:p>
        </w:tc>
      </w:tr>
      <w:tr w:rsidR="00DB33F1" w:rsidRPr="00DB33F1" w14:paraId="4AD44A6B" w14:textId="77777777" w:rsidTr="00D6358E">
        <w:tc>
          <w:tcPr>
            <w:tcW w:w="2660" w:type="dxa"/>
          </w:tcPr>
          <w:p w14:paraId="51C1F1F3" w14:textId="77777777" w:rsidR="00DB33F1" w:rsidRPr="00DB33F1" w:rsidRDefault="00DB33F1" w:rsidP="00DB33F1">
            <w:pPr>
              <w:jc w:val="both"/>
              <w:rPr>
                <w:shd w:val="clear" w:color="auto" w:fill="FFFFFF"/>
              </w:rPr>
            </w:pPr>
            <w:r w:rsidRPr="00DB33F1">
              <w:rPr>
                <w:shd w:val="clear" w:color="auto" w:fill="FFFFFF"/>
              </w:rPr>
              <w:t>4. Реалізація одного окремого рішення щодо порушення вимог регулювання</w:t>
            </w:r>
          </w:p>
        </w:tc>
        <w:tc>
          <w:tcPr>
            <w:tcW w:w="1276" w:type="dxa"/>
          </w:tcPr>
          <w:p w14:paraId="186BEA25" w14:textId="77777777" w:rsidR="00DB33F1" w:rsidRPr="00DB33F1" w:rsidRDefault="00DB33F1" w:rsidP="00DB33F1">
            <w:pPr>
              <w:jc w:val="both"/>
              <w:rPr>
                <w:color w:val="000000"/>
              </w:rPr>
            </w:pPr>
            <w:r w:rsidRPr="00DB33F1">
              <w:rPr>
                <w:color w:val="000000"/>
              </w:rPr>
              <w:t>0,5</w:t>
            </w:r>
          </w:p>
        </w:tc>
        <w:tc>
          <w:tcPr>
            <w:tcW w:w="1417" w:type="dxa"/>
          </w:tcPr>
          <w:p w14:paraId="7F02525F" w14:textId="77777777" w:rsidR="00DB33F1" w:rsidRPr="00DB33F1" w:rsidRDefault="00DB33F1" w:rsidP="00DB33F1">
            <w:pPr>
              <w:jc w:val="both"/>
              <w:rPr>
                <w:color w:val="000000"/>
              </w:rPr>
            </w:pPr>
            <w:r w:rsidRPr="00DB33F1">
              <w:rPr>
                <w:color w:val="000000"/>
              </w:rPr>
              <w:t>36,11</w:t>
            </w:r>
          </w:p>
        </w:tc>
        <w:tc>
          <w:tcPr>
            <w:tcW w:w="1559" w:type="dxa"/>
          </w:tcPr>
          <w:p w14:paraId="171F0AEA" w14:textId="77777777" w:rsidR="00DB33F1" w:rsidRPr="00DB33F1" w:rsidRDefault="00DB33F1" w:rsidP="00DB33F1">
            <w:pPr>
              <w:jc w:val="both"/>
              <w:rPr>
                <w:color w:val="000000"/>
              </w:rPr>
            </w:pPr>
            <w:r w:rsidRPr="00DB33F1">
              <w:rPr>
                <w:color w:val="000000"/>
              </w:rPr>
              <w:t>1</w:t>
            </w:r>
          </w:p>
        </w:tc>
        <w:tc>
          <w:tcPr>
            <w:tcW w:w="1418" w:type="dxa"/>
          </w:tcPr>
          <w:p w14:paraId="1CF264FD" w14:textId="77777777" w:rsidR="00DB33F1" w:rsidRPr="00DB33F1" w:rsidRDefault="00DB33F1" w:rsidP="00DB33F1">
            <w:pPr>
              <w:jc w:val="both"/>
              <w:rPr>
                <w:color w:val="000000"/>
              </w:rPr>
            </w:pPr>
            <w:r w:rsidRPr="00DB33F1">
              <w:rPr>
                <w:color w:val="000000"/>
              </w:rPr>
              <w:t>0</w:t>
            </w:r>
          </w:p>
        </w:tc>
        <w:tc>
          <w:tcPr>
            <w:tcW w:w="1524" w:type="dxa"/>
          </w:tcPr>
          <w:p w14:paraId="1A18F74F" w14:textId="77777777" w:rsidR="00DB33F1" w:rsidRPr="00DB33F1" w:rsidRDefault="00DB33F1" w:rsidP="00DB33F1">
            <w:pPr>
              <w:jc w:val="both"/>
              <w:rPr>
                <w:color w:val="000000"/>
              </w:rPr>
            </w:pPr>
            <w:r w:rsidRPr="00DB33F1">
              <w:rPr>
                <w:color w:val="000000"/>
              </w:rPr>
              <w:t>0</w:t>
            </w:r>
          </w:p>
        </w:tc>
      </w:tr>
      <w:tr w:rsidR="00DB33F1" w:rsidRPr="00DB33F1" w14:paraId="5714A61E" w14:textId="77777777" w:rsidTr="00D6358E">
        <w:tc>
          <w:tcPr>
            <w:tcW w:w="2660" w:type="dxa"/>
          </w:tcPr>
          <w:p w14:paraId="4D37D7F7" w14:textId="77777777" w:rsidR="00DB33F1" w:rsidRPr="00DB33F1" w:rsidRDefault="00DB33F1" w:rsidP="00DB33F1">
            <w:pPr>
              <w:jc w:val="both"/>
              <w:rPr>
                <w:shd w:val="clear" w:color="auto" w:fill="FFFFFF"/>
              </w:rPr>
            </w:pPr>
            <w:r w:rsidRPr="00DB33F1">
              <w:rPr>
                <w:shd w:val="clear" w:color="auto" w:fill="FFFFFF"/>
              </w:rPr>
              <w:t>5. Оскарження одного окремого рішення суб’єктами господарювання</w:t>
            </w:r>
          </w:p>
        </w:tc>
        <w:tc>
          <w:tcPr>
            <w:tcW w:w="1276" w:type="dxa"/>
          </w:tcPr>
          <w:p w14:paraId="72650A8D" w14:textId="77777777" w:rsidR="00DB33F1" w:rsidRPr="00DB33F1" w:rsidRDefault="00DB33F1" w:rsidP="00DB33F1">
            <w:pPr>
              <w:jc w:val="both"/>
              <w:rPr>
                <w:color w:val="000000"/>
              </w:rPr>
            </w:pPr>
            <w:r w:rsidRPr="00DB33F1">
              <w:rPr>
                <w:color w:val="000000"/>
              </w:rPr>
              <w:t>0,5</w:t>
            </w:r>
          </w:p>
        </w:tc>
        <w:tc>
          <w:tcPr>
            <w:tcW w:w="1417" w:type="dxa"/>
          </w:tcPr>
          <w:p w14:paraId="2952ABAD" w14:textId="77777777" w:rsidR="00DB33F1" w:rsidRPr="00DB33F1" w:rsidRDefault="00DB33F1" w:rsidP="00DB33F1">
            <w:pPr>
              <w:jc w:val="both"/>
              <w:rPr>
                <w:color w:val="000000"/>
              </w:rPr>
            </w:pPr>
            <w:r w:rsidRPr="00DB33F1">
              <w:rPr>
                <w:color w:val="000000"/>
              </w:rPr>
              <w:t>36,11</w:t>
            </w:r>
          </w:p>
        </w:tc>
        <w:tc>
          <w:tcPr>
            <w:tcW w:w="1559" w:type="dxa"/>
          </w:tcPr>
          <w:p w14:paraId="6390C76A" w14:textId="77777777" w:rsidR="00DB33F1" w:rsidRPr="00DB33F1" w:rsidRDefault="00DB33F1" w:rsidP="00DB33F1">
            <w:pPr>
              <w:jc w:val="both"/>
              <w:rPr>
                <w:color w:val="000000"/>
              </w:rPr>
            </w:pPr>
            <w:r w:rsidRPr="00DB33F1">
              <w:rPr>
                <w:color w:val="000000"/>
              </w:rPr>
              <w:t>1</w:t>
            </w:r>
          </w:p>
        </w:tc>
        <w:tc>
          <w:tcPr>
            <w:tcW w:w="1418" w:type="dxa"/>
          </w:tcPr>
          <w:p w14:paraId="443F16DB" w14:textId="77777777" w:rsidR="00DB33F1" w:rsidRPr="00DB33F1" w:rsidRDefault="00DB33F1" w:rsidP="00DB33F1">
            <w:pPr>
              <w:jc w:val="both"/>
              <w:rPr>
                <w:color w:val="000000"/>
              </w:rPr>
            </w:pPr>
            <w:r w:rsidRPr="00DB33F1">
              <w:rPr>
                <w:color w:val="000000"/>
              </w:rPr>
              <w:t>0</w:t>
            </w:r>
          </w:p>
        </w:tc>
        <w:tc>
          <w:tcPr>
            <w:tcW w:w="1524" w:type="dxa"/>
          </w:tcPr>
          <w:p w14:paraId="435CB83C" w14:textId="77777777" w:rsidR="00DB33F1" w:rsidRPr="00DB33F1" w:rsidRDefault="00DB33F1" w:rsidP="00DB33F1">
            <w:pPr>
              <w:jc w:val="both"/>
              <w:rPr>
                <w:color w:val="000000"/>
              </w:rPr>
            </w:pPr>
            <w:r w:rsidRPr="00DB33F1">
              <w:rPr>
                <w:color w:val="000000"/>
              </w:rPr>
              <w:t>0</w:t>
            </w:r>
          </w:p>
        </w:tc>
      </w:tr>
      <w:tr w:rsidR="00DB33F1" w:rsidRPr="00DB33F1" w14:paraId="0221D3A4" w14:textId="77777777" w:rsidTr="00D6358E">
        <w:tc>
          <w:tcPr>
            <w:tcW w:w="2660" w:type="dxa"/>
          </w:tcPr>
          <w:p w14:paraId="4E35C24F" w14:textId="77777777" w:rsidR="00DB33F1" w:rsidRPr="00DB33F1" w:rsidRDefault="00DB33F1" w:rsidP="00DB33F1">
            <w:pPr>
              <w:jc w:val="both"/>
              <w:rPr>
                <w:shd w:val="clear" w:color="auto" w:fill="FFFFFF"/>
              </w:rPr>
            </w:pPr>
            <w:r w:rsidRPr="00DB33F1">
              <w:rPr>
                <w:shd w:val="clear" w:color="auto" w:fill="FFFFFF"/>
              </w:rPr>
              <w:t>6. Підготовка звітності за результатами регулювання</w:t>
            </w:r>
          </w:p>
        </w:tc>
        <w:tc>
          <w:tcPr>
            <w:tcW w:w="1276" w:type="dxa"/>
          </w:tcPr>
          <w:p w14:paraId="7F6C42BD" w14:textId="77777777" w:rsidR="00DB33F1" w:rsidRPr="00DB33F1" w:rsidRDefault="00DB33F1" w:rsidP="00DB33F1">
            <w:pPr>
              <w:jc w:val="both"/>
              <w:rPr>
                <w:color w:val="000000"/>
              </w:rPr>
            </w:pPr>
            <w:r w:rsidRPr="00DB33F1">
              <w:rPr>
                <w:color w:val="000000"/>
              </w:rPr>
              <w:t>0,2</w:t>
            </w:r>
          </w:p>
        </w:tc>
        <w:tc>
          <w:tcPr>
            <w:tcW w:w="1417" w:type="dxa"/>
          </w:tcPr>
          <w:p w14:paraId="77493808" w14:textId="77777777" w:rsidR="00DB33F1" w:rsidRPr="00DB33F1" w:rsidRDefault="00DB33F1" w:rsidP="00DB33F1">
            <w:pPr>
              <w:jc w:val="both"/>
              <w:rPr>
                <w:color w:val="000000"/>
              </w:rPr>
            </w:pPr>
            <w:r w:rsidRPr="00DB33F1">
              <w:rPr>
                <w:color w:val="000000"/>
              </w:rPr>
              <w:t>36,11</w:t>
            </w:r>
          </w:p>
        </w:tc>
        <w:tc>
          <w:tcPr>
            <w:tcW w:w="1559" w:type="dxa"/>
          </w:tcPr>
          <w:p w14:paraId="4EF76FFC" w14:textId="77777777" w:rsidR="00DB33F1" w:rsidRPr="00DB33F1" w:rsidRDefault="00DB33F1" w:rsidP="00DB33F1">
            <w:pPr>
              <w:jc w:val="both"/>
              <w:rPr>
                <w:color w:val="000000"/>
              </w:rPr>
            </w:pPr>
            <w:r w:rsidRPr="00DB33F1">
              <w:rPr>
                <w:color w:val="000000"/>
              </w:rPr>
              <w:t>1</w:t>
            </w:r>
          </w:p>
        </w:tc>
        <w:tc>
          <w:tcPr>
            <w:tcW w:w="1418" w:type="dxa"/>
          </w:tcPr>
          <w:p w14:paraId="058FF1BD" w14:textId="77777777" w:rsidR="00DB33F1" w:rsidRPr="00DB33F1" w:rsidRDefault="00DB33F1" w:rsidP="00DB33F1">
            <w:pPr>
              <w:jc w:val="both"/>
              <w:rPr>
                <w:color w:val="000000"/>
              </w:rPr>
            </w:pPr>
            <w:r w:rsidRPr="00DB33F1">
              <w:rPr>
                <w:color w:val="000000"/>
              </w:rPr>
              <w:t>0</w:t>
            </w:r>
          </w:p>
        </w:tc>
        <w:tc>
          <w:tcPr>
            <w:tcW w:w="1524" w:type="dxa"/>
          </w:tcPr>
          <w:p w14:paraId="7E39954E" w14:textId="77777777" w:rsidR="00DB33F1" w:rsidRPr="00DB33F1" w:rsidRDefault="00DB33F1" w:rsidP="00DB33F1">
            <w:pPr>
              <w:jc w:val="both"/>
              <w:rPr>
                <w:color w:val="000000"/>
              </w:rPr>
            </w:pPr>
            <w:r w:rsidRPr="00DB33F1">
              <w:rPr>
                <w:color w:val="000000"/>
              </w:rPr>
              <w:t>0</w:t>
            </w:r>
          </w:p>
        </w:tc>
      </w:tr>
      <w:tr w:rsidR="00DB33F1" w:rsidRPr="00DB33F1" w14:paraId="790DE402" w14:textId="77777777" w:rsidTr="00D6358E">
        <w:tc>
          <w:tcPr>
            <w:tcW w:w="2660" w:type="dxa"/>
          </w:tcPr>
          <w:p w14:paraId="66C0E942" w14:textId="77777777" w:rsidR="00DB33F1" w:rsidRPr="00DB33F1" w:rsidRDefault="00DB33F1" w:rsidP="00DB33F1">
            <w:pPr>
              <w:jc w:val="both"/>
              <w:rPr>
                <w:shd w:val="clear" w:color="auto" w:fill="FFFFFF"/>
              </w:rPr>
            </w:pPr>
            <w:r w:rsidRPr="00DB33F1">
              <w:rPr>
                <w:shd w:val="clear" w:color="auto" w:fill="FFFFFF"/>
              </w:rPr>
              <w:t>7. Інші адміністративні процедури (уточнити):</w:t>
            </w:r>
          </w:p>
        </w:tc>
        <w:tc>
          <w:tcPr>
            <w:tcW w:w="1276" w:type="dxa"/>
          </w:tcPr>
          <w:p w14:paraId="11C1690A" w14:textId="77777777" w:rsidR="00DB33F1" w:rsidRPr="00DB33F1" w:rsidRDefault="00DB33F1" w:rsidP="00DB33F1">
            <w:pPr>
              <w:jc w:val="both"/>
              <w:rPr>
                <w:color w:val="000000"/>
              </w:rPr>
            </w:pPr>
            <w:r w:rsidRPr="00DB33F1">
              <w:rPr>
                <w:color w:val="000000"/>
              </w:rPr>
              <w:t>0</w:t>
            </w:r>
          </w:p>
        </w:tc>
        <w:tc>
          <w:tcPr>
            <w:tcW w:w="1417" w:type="dxa"/>
          </w:tcPr>
          <w:p w14:paraId="43E769DE" w14:textId="77777777" w:rsidR="00DB33F1" w:rsidRPr="00DB33F1" w:rsidRDefault="00DB33F1" w:rsidP="00DB33F1">
            <w:pPr>
              <w:jc w:val="both"/>
              <w:rPr>
                <w:color w:val="000000"/>
              </w:rPr>
            </w:pPr>
            <w:r w:rsidRPr="00DB33F1">
              <w:rPr>
                <w:color w:val="000000"/>
              </w:rPr>
              <w:t>0</w:t>
            </w:r>
          </w:p>
        </w:tc>
        <w:tc>
          <w:tcPr>
            <w:tcW w:w="1559" w:type="dxa"/>
          </w:tcPr>
          <w:p w14:paraId="1FD53D32" w14:textId="77777777" w:rsidR="00DB33F1" w:rsidRPr="00DB33F1" w:rsidRDefault="00DB33F1" w:rsidP="00DB33F1">
            <w:pPr>
              <w:jc w:val="both"/>
              <w:rPr>
                <w:color w:val="000000"/>
              </w:rPr>
            </w:pPr>
            <w:r w:rsidRPr="00DB33F1">
              <w:rPr>
                <w:color w:val="000000"/>
              </w:rPr>
              <w:t>0</w:t>
            </w:r>
          </w:p>
        </w:tc>
        <w:tc>
          <w:tcPr>
            <w:tcW w:w="1418" w:type="dxa"/>
          </w:tcPr>
          <w:p w14:paraId="52996EF2" w14:textId="77777777" w:rsidR="00DB33F1" w:rsidRPr="00DB33F1" w:rsidRDefault="00DB33F1" w:rsidP="00DB33F1">
            <w:pPr>
              <w:jc w:val="both"/>
              <w:rPr>
                <w:color w:val="000000"/>
              </w:rPr>
            </w:pPr>
            <w:r w:rsidRPr="00DB33F1">
              <w:rPr>
                <w:color w:val="000000"/>
              </w:rPr>
              <w:t>0</w:t>
            </w:r>
          </w:p>
        </w:tc>
        <w:tc>
          <w:tcPr>
            <w:tcW w:w="1524" w:type="dxa"/>
          </w:tcPr>
          <w:p w14:paraId="63421433" w14:textId="77777777" w:rsidR="00DB33F1" w:rsidRPr="00DB33F1" w:rsidRDefault="00DB33F1" w:rsidP="00DB33F1">
            <w:pPr>
              <w:jc w:val="both"/>
              <w:rPr>
                <w:color w:val="000000"/>
              </w:rPr>
            </w:pPr>
            <w:r w:rsidRPr="00DB33F1">
              <w:rPr>
                <w:color w:val="000000"/>
              </w:rPr>
              <w:t>0</w:t>
            </w:r>
          </w:p>
        </w:tc>
      </w:tr>
      <w:tr w:rsidR="00DB33F1" w:rsidRPr="00DB33F1" w14:paraId="32F0AE80" w14:textId="77777777" w:rsidTr="00D6358E">
        <w:tc>
          <w:tcPr>
            <w:tcW w:w="2660" w:type="dxa"/>
          </w:tcPr>
          <w:p w14:paraId="24F107C1" w14:textId="77777777" w:rsidR="00DB33F1" w:rsidRPr="00DB33F1" w:rsidRDefault="00DB33F1" w:rsidP="00DB33F1">
            <w:pPr>
              <w:jc w:val="both"/>
              <w:rPr>
                <w:shd w:val="clear" w:color="auto" w:fill="FFFFFF"/>
              </w:rPr>
            </w:pPr>
            <w:r w:rsidRPr="00DB33F1">
              <w:rPr>
                <w:shd w:val="clear" w:color="auto" w:fill="FFFFFF"/>
              </w:rPr>
              <w:t>Разом за рік</w:t>
            </w:r>
          </w:p>
        </w:tc>
        <w:tc>
          <w:tcPr>
            <w:tcW w:w="1276" w:type="dxa"/>
          </w:tcPr>
          <w:p w14:paraId="4DC347A9" w14:textId="77777777" w:rsidR="00DB33F1" w:rsidRPr="00DB33F1" w:rsidRDefault="00DB33F1" w:rsidP="00DB33F1">
            <w:pPr>
              <w:jc w:val="both"/>
              <w:rPr>
                <w:color w:val="000000"/>
              </w:rPr>
            </w:pPr>
            <w:r w:rsidRPr="00DB33F1">
              <w:rPr>
                <w:color w:val="000000"/>
              </w:rPr>
              <w:t>х</w:t>
            </w:r>
          </w:p>
        </w:tc>
        <w:tc>
          <w:tcPr>
            <w:tcW w:w="1417" w:type="dxa"/>
          </w:tcPr>
          <w:p w14:paraId="57A10259" w14:textId="77777777" w:rsidR="00DB33F1" w:rsidRPr="00DB33F1" w:rsidRDefault="00DB33F1" w:rsidP="00DB33F1">
            <w:pPr>
              <w:jc w:val="both"/>
              <w:rPr>
                <w:color w:val="000000"/>
              </w:rPr>
            </w:pPr>
            <w:r w:rsidRPr="00DB33F1">
              <w:rPr>
                <w:color w:val="000000"/>
              </w:rPr>
              <w:t>х</w:t>
            </w:r>
          </w:p>
        </w:tc>
        <w:tc>
          <w:tcPr>
            <w:tcW w:w="1559" w:type="dxa"/>
          </w:tcPr>
          <w:p w14:paraId="56E3F602" w14:textId="77777777" w:rsidR="00DB33F1" w:rsidRPr="00DB33F1" w:rsidRDefault="00DB33F1" w:rsidP="00DB33F1">
            <w:pPr>
              <w:jc w:val="both"/>
              <w:rPr>
                <w:color w:val="000000"/>
              </w:rPr>
            </w:pPr>
            <w:r w:rsidRPr="00DB33F1">
              <w:rPr>
                <w:color w:val="000000"/>
              </w:rPr>
              <w:t>х</w:t>
            </w:r>
          </w:p>
        </w:tc>
        <w:tc>
          <w:tcPr>
            <w:tcW w:w="1418" w:type="dxa"/>
          </w:tcPr>
          <w:p w14:paraId="0261973A" w14:textId="77777777" w:rsidR="00DB33F1" w:rsidRPr="00DB33F1" w:rsidRDefault="00DB33F1" w:rsidP="00DB33F1">
            <w:pPr>
              <w:jc w:val="both"/>
              <w:rPr>
                <w:color w:val="000000"/>
              </w:rPr>
            </w:pPr>
            <w:r w:rsidRPr="00DB33F1">
              <w:rPr>
                <w:color w:val="000000"/>
              </w:rPr>
              <w:t>х</w:t>
            </w:r>
          </w:p>
        </w:tc>
        <w:tc>
          <w:tcPr>
            <w:tcW w:w="1524" w:type="dxa"/>
          </w:tcPr>
          <w:p w14:paraId="74F34024" w14:textId="77777777" w:rsidR="00DB33F1" w:rsidRPr="00DB33F1" w:rsidRDefault="00DB33F1" w:rsidP="00DB33F1">
            <w:pPr>
              <w:jc w:val="both"/>
              <w:rPr>
                <w:color w:val="000000"/>
              </w:rPr>
            </w:pPr>
            <w:r w:rsidRPr="00DB33F1">
              <w:rPr>
                <w:color w:val="000000"/>
              </w:rPr>
              <w:t>0</w:t>
            </w:r>
          </w:p>
        </w:tc>
      </w:tr>
      <w:tr w:rsidR="00DB33F1" w:rsidRPr="00DB33F1" w14:paraId="1C2E396E" w14:textId="77777777" w:rsidTr="00D6358E">
        <w:tc>
          <w:tcPr>
            <w:tcW w:w="2660" w:type="dxa"/>
          </w:tcPr>
          <w:p w14:paraId="566333FF" w14:textId="77777777" w:rsidR="00DB33F1" w:rsidRPr="00DB33F1" w:rsidRDefault="00DB33F1" w:rsidP="00DB33F1">
            <w:pPr>
              <w:jc w:val="both"/>
              <w:rPr>
                <w:shd w:val="clear" w:color="auto" w:fill="FFFFFF"/>
              </w:rPr>
            </w:pPr>
            <w:r w:rsidRPr="00DB33F1">
              <w:rPr>
                <w:shd w:val="clear" w:color="auto" w:fill="FFFFFF"/>
              </w:rPr>
              <w:t>Сумарно за п’ять років</w:t>
            </w:r>
          </w:p>
        </w:tc>
        <w:tc>
          <w:tcPr>
            <w:tcW w:w="1276" w:type="dxa"/>
          </w:tcPr>
          <w:p w14:paraId="36CEB320" w14:textId="77777777" w:rsidR="00DB33F1" w:rsidRPr="00DB33F1" w:rsidRDefault="00DB33F1" w:rsidP="00DB33F1">
            <w:pPr>
              <w:jc w:val="both"/>
              <w:rPr>
                <w:color w:val="000000"/>
              </w:rPr>
            </w:pPr>
            <w:r w:rsidRPr="00DB33F1">
              <w:rPr>
                <w:color w:val="000000"/>
              </w:rPr>
              <w:t>х</w:t>
            </w:r>
          </w:p>
        </w:tc>
        <w:tc>
          <w:tcPr>
            <w:tcW w:w="1417" w:type="dxa"/>
          </w:tcPr>
          <w:p w14:paraId="32BAA546" w14:textId="77777777" w:rsidR="00DB33F1" w:rsidRPr="00DB33F1" w:rsidRDefault="00DB33F1" w:rsidP="00DB33F1">
            <w:pPr>
              <w:jc w:val="both"/>
              <w:rPr>
                <w:color w:val="000000"/>
              </w:rPr>
            </w:pPr>
            <w:r w:rsidRPr="00DB33F1">
              <w:rPr>
                <w:color w:val="000000"/>
              </w:rPr>
              <w:t>х</w:t>
            </w:r>
          </w:p>
        </w:tc>
        <w:tc>
          <w:tcPr>
            <w:tcW w:w="1559" w:type="dxa"/>
          </w:tcPr>
          <w:p w14:paraId="3D632F51" w14:textId="77777777" w:rsidR="00DB33F1" w:rsidRPr="00DB33F1" w:rsidRDefault="00DB33F1" w:rsidP="00DB33F1">
            <w:pPr>
              <w:jc w:val="both"/>
              <w:rPr>
                <w:color w:val="000000"/>
              </w:rPr>
            </w:pPr>
            <w:r w:rsidRPr="00DB33F1">
              <w:rPr>
                <w:color w:val="000000"/>
              </w:rPr>
              <w:t>х</w:t>
            </w:r>
          </w:p>
        </w:tc>
        <w:tc>
          <w:tcPr>
            <w:tcW w:w="1418" w:type="dxa"/>
          </w:tcPr>
          <w:p w14:paraId="211B1BCE" w14:textId="77777777" w:rsidR="00DB33F1" w:rsidRPr="00DB33F1" w:rsidRDefault="00DB33F1" w:rsidP="00DB33F1">
            <w:pPr>
              <w:jc w:val="both"/>
              <w:rPr>
                <w:color w:val="000000"/>
              </w:rPr>
            </w:pPr>
            <w:r w:rsidRPr="00DB33F1">
              <w:rPr>
                <w:color w:val="000000"/>
              </w:rPr>
              <w:t>х</w:t>
            </w:r>
          </w:p>
        </w:tc>
        <w:tc>
          <w:tcPr>
            <w:tcW w:w="1524" w:type="dxa"/>
          </w:tcPr>
          <w:p w14:paraId="28067E76" w14:textId="77777777" w:rsidR="00DB33F1" w:rsidRPr="00DB33F1" w:rsidRDefault="00DB33F1" w:rsidP="00DB33F1">
            <w:pPr>
              <w:jc w:val="both"/>
              <w:rPr>
                <w:color w:val="000000"/>
              </w:rPr>
            </w:pPr>
            <w:r w:rsidRPr="00DB33F1">
              <w:rPr>
                <w:color w:val="000000"/>
              </w:rPr>
              <w:t>0</w:t>
            </w:r>
          </w:p>
        </w:tc>
      </w:tr>
    </w:tbl>
    <w:p w14:paraId="345DEC28"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 </w:t>
      </w:r>
    </w:p>
    <w:p w14:paraId="1239810B"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 </w:t>
      </w:r>
    </w:p>
    <w:p w14:paraId="4318338D" w14:textId="77777777" w:rsidR="00DB33F1" w:rsidRPr="00DB33F1" w:rsidRDefault="00DB33F1" w:rsidP="00DB33F1">
      <w:pPr>
        <w:jc w:val="both"/>
        <w:rPr>
          <w:i/>
        </w:rPr>
      </w:pPr>
      <w:r w:rsidRPr="00DB33F1">
        <w:rPr>
          <w:rFonts w:eastAsia="Calibri"/>
          <w:i/>
          <w:lang w:eastAsia="en-US"/>
        </w:rPr>
        <w:t xml:space="preserve">***Для розрахунку витрат </w:t>
      </w:r>
      <w:r w:rsidRPr="00DB33F1">
        <w:rPr>
          <w:i/>
        </w:rPr>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27E76AD" w14:textId="77777777" w:rsidR="00DB33F1" w:rsidRPr="00DB33F1" w:rsidRDefault="00DB33F1" w:rsidP="00DB33F1">
      <w:pPr>
        <w:jc w:val="both"/>
        <w:rPr>
          <w:i/>
        </w:rPr>
      </w:pPr>
      <w:r w:rsidRPr="00DB33F1">
        <w:rPr>
          <w:i/>
        </w:rPr>
        <w:tab/>
        <w:t>Вартість 1 людино-годин становить 1994/12=166,17год/міс.;</w:t>
      </w:r>
    </w:p>
    <w:p w14:paraId="189B8525" w14:textId="77777777" w:rsidR="00DB33F1" w:rsidRPr="00DB33F1" w:rsidRDefault="00DB33F1" w:rsidP="00DB33F1">
      <w:pPr>
        <w:jc w:val="both"/>
        <w:rPr>
          <w:i/>
        </w:rPr>
      </w:pPr>
      <w:r w:rsidRPr="00DB33F1">
        <w:rPr>
          <w:i/>
        </w:rPr>
        <w:tab/>
        <w:t>6000,00/166,17=36,11грн/год.</w:t>
      </w:r>
    </w:p>
    <w:p w14:paraId="2ECCB6C7" w14:textId="77777777" w:rsidR="0073122F" w:rsidRDefault="00DB33F1" w:rsidP="0073122F">
      <w:pPr>
        <w:ind w:firstLine="708"/>
        <w:jc w:val="both"/>
        <w:rPr>
          <w:color w:val="000000"/>
        </w:rPr>
      </w:pPr>
      <w:r w:rsidRPr="00DB33F1">
        <w:rPr>
          <w:color w:val="000000"/>
        </w:rPr>
        <w:t xml:space="preserve">Бюджетні витрати на адміністрування регулювання суб’єктів малого підприємництва – відсутні. </w:t>
      </w:r>
    </w:p>
    <w:p w14:paraId="0F0448B7" w14:textId="77777777" w:rsidR="00B9012A" w:rsidRPr="00B9012A" w:rsidRDefault="00B9012A" w:rsidP="00B9012A">
      <w:pPr>
        <w:suppressAutoHyphens w:val="0"/>
        <w:autoSpaceDN/>
        <w:ind w:firstLine="708"/>
        <w:jc w:val="both"/>
        <w:textAlignment w:val="auto"/>
        <w:rPr>
          <w:lang w:eastAsia="en-US"/>
        </w:rPr>
      </w:pPr>
      <w:r w:rsidRPr="00B9012A">
        <w:rPr>
          <w:lang w:eastAsia="en-US"/>
        </w:rPr>
        <w:t xml:space="preserve">Державне регулювання рішення не передбачає утворення нового державного органу (або нового структурного підрозділу діючого органу).    </w:t>
      </w:r>
    </w:p>
    <w:p w14:paraId="28158D11" w14:textId="7E8CB11A" w:rsidR="00197198" w:rsidRPr="0073122F" w:rsidRDefault="0073122F" w:rsidP="0073122F">
      <w:pPr>
        <w:ind w:firstLine="708"/>
        <w:jc w:val="both"/>
        <w:rPr>
          <w:color w:val="000000"/>
        </w:rPr>
      </w:pPr>
      <w:r>
        <w:lastRenderedPageBreak/>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5DD19798" w14:textId="77777777" w:rsidR="00197198" w:rsidRDefault="00197198" w:rsidP="00F85476">
      <w:pPr>
        <w:ind w:left="5664"/>
        <w:jc w:val="center"/>
        <w:rPr>
          <w:color w:val="000000"/>
        </w:rPr>
      </w:pPr>
    </w:p>
    <w:p w14:paraId="4CB19AEE" w14:textId="77777777" w:rsidR="00197198" w:rsidRDefault="00197198" w:rsidP="00F85476">
      <w:pPr>
        <w:ind w:left="5664"/>
        <w:jc w:val="center"/>
        <w:rPr>
          <w:color w:val="000000"/>
        </w:rPr>
      </w:pPr>
    </w:p>
    <w:p w14:paraId="32655221" w14:textId="77777777" w:rsidR="00EC49C1" w:rsidRPr="00EC49C1" w:rsidRDefault="00EC49C1" w:rsidP="00EC49C1">
      <w:pPr>
        <w:numPr>
          <w:ilvl w:val="0"/>
          <w:numId w:val="13"/>
        </w:numPr>
        <w:suppressAutoHyphens w:val="0"/>
        <w:autoSpaceDN/>
        <w:spacing w:after="200" w:line="276" w:lineRule="auto"/>
        <w:contextualSpacing/>
        <w:jc w:val="both"/>
        <w:textAlignment w:val="auto"/>
        <w:rPr>
          <w:b/>
          <w:shd w:val="clear" w:color="auto" w:fill="FFFFFF"/>
        </w:rPr>
      </w:pPr>
      <w:r w:rsidRPr="00EC49C1">
        <w:rPr>
          <w:b/>
          <w:shd w:val="clear" w:color="auto" w:fill="FFFFFF"/>
        </w:rPr>
        <w:t>Розрахунок сумарних витрат суб’єктів малого підприємництва, що виникають на виконання вимог регулювання</w:t>
      </w:r>
    </w:p>
    <w:tbl>
      <w:tblPr>
        <w:tblStyle w:val="41"/>
        <w:tblW w:w="0" w:type="auto"/>
        <w:tblInd w:w="142" w:type="dxa"/>
        <w:tblLayout w:type="fixed"/>
        <w:tblLook w:val="04A0" w:firstRow="1" w:lastRow="0" w:firstColumn="1" w:lastColumn="0" w:noHBand="0" w:noVBand="1"/>
      </w:tblPr>
      <w:tblGrid>
        <w:gridCol w:w="959"/>
        <w:gridCol w:w="3902"/>
        <w:gridCol w:w="2439"/>
        <w:gridCol w:w="2412"/>
      </w:tblGrid>
      <w:tr w:rsidR="00BE1E2C" w:rsidRPr="00BE1E2C" w14:paraId="6B5CC678" w14:textId="77777777" w:rsidTr="00D6358E">
        <w:tc>
          <w:tcPr>
            <w:tcW w:w="959" w:type="dxa"/>
          </w:tcPr>
          <w:p w14:paraId="539F0013" w14:textId="77777777" w:rsidR="00BE1E2C" w:rsidRPr="00BE1E2C" w:rsidRDefault="00BE1E2C" w:rsidP="00BE1E2C">
            <w:pPr>
              <w:jc w:val="center"/>
              <w:rPr>
                <w:b/>
              </w:rPr>
            </w:pPr>
            <w:r w:rsidRPr="00BE1E2C">
              <w:rPr>
                <w:b/>
                <w:shd w:val="clear" w:color="auto" w:fill="FFFFFF"/>
              </w:rPr>
              <w:t>Порядковий номер</w:t>
            </w:r>
          </w:p>
        </w:tc>
        <w:tc>
          <w:tcPr>
            <w:tcW w:w="3902" w:type="dxa"/>
          </w:tcPr>
          <w:p w14:paraId="15D2B1B2" w14:textId="77777777" w:rsidR="00BE1E2C" w:rsidRPr="00BE1E2C" w:rsidRDefault="00BE1E2C" w:rsidP="00BE1E2C">
            <w:pPr>
              <w:jc w:val="center"/>
              <w:rPr>
                <w:b/>
              </w:rPr>
            </w:pPr>
            <w:r w:rsidRPr="00BE1E2C">
              <w:rPr>
                <w:b/>
                <w:shd w:val="clear" w:color="auto" w:fill="FFFFFF"/>
              </w:rPr>
              <w:t>Показник</w:t>
            </w:r>
          </w:p>
        </w:tc>
        <w:tc>
          <w:tcPr>
            <w:tcW w:w="2439" w:type="dxa"/>
          </w:tcPr>
          <w:p w14:paraId="4EF7B681" w14:textId="77777777" w:rsidR="00BE1E2C" w:rsidRPr="00BE1E2C" w:rsidRDefault="00BE1E2C" w:rsidP="00BE1E2C">
            <w:pPr>
              <w:jc w:val="center"/>
              <w:rPr>
                <w:b/>
              </w:rPr>
            </w:pPr>
            <w:r w:rsidRPr="00BE1E2C">
              <w:rPr>
                <w:b/>
                <w:shd w:val="clear" w:color="auto" w:fill="FFFFFF"/>
              </w:rPr>
              <w:t>Перший рік регулювання (стартовий)</w:t>
            </w:r>
          </w:p>
        </w:tc>
        <w:tc>
          <w:tcPr>
            <w:tcW w:w="2412" w:type="dxa"/>
          </w:tcPr>
          <w:p w14:paraId="10215F96" w14:textId="77777777" w:rsidR="00BE1E2C" w:rsidRPr="00BE1E2C" w:rsidRDefault="00BE1E2C" w:rsidP="00BE1E2C">
            <w:pPr>
              <w:jc w:val="center"/>
              <w:rPr>
                <w:b/>
              </w:rPr>
            </w:pPr>
            <w:r w:rsidRPr="00BE1E2C">
              <w:rPr>
                <w:b/>
                <w:shd w:val="clear" w:color="auto" w:fill="FFFFFF"/>
              </w:rPr>
              <w:t>За п’ять років</w:t>
            </w:r>
          </w:p>
        </w:tc>
      </w:tr>
      <w:tr w:rsidR="00BE1E2C" w:rsidRPr="00BE1E2C" w14:paraId="0B66142B" w14:textId="77777777" w:rsidTr="00D6358E">
        <w:tc>
          <w:tcPr>
            <w:tcW w:w="959" w:type="dxa"/>
          </w:tcPr>
          <w:p w14:paraId="6136E6A6" w14:textId="77777777" w:rsidR="00BE1E2C" w:rsidRPr="00BE1E2C" w:rsidRDefault="00BE1E2C" w:rsidP="00BE1E2C">
            <w:pPr>
              <w:jc w:val="both"/>
              <w:rPr>
                <w:color w:val="000000"/>
              </w:rPr>
            </w:pPr>
            <w:r w:rsidRPr="00BE1E2C">
              <w:rPr>
                <w:color w:val="000000"/>
              </w:rPr>
              <w:t>1</w:t>
            </w:r>
          </w:p>
        </w:tc>
        <w:tc>
          <w:tcPr>
            <w:tcW w:w="3902" w:type="dxa"/>
          </w:tcPr>
          <w:p w14:paraId="123B4E4A" w14:textId="77777777" w:rsidR="00BE1E2C" w:rsidRPr="00BE1E2C" w:rsidRDefault="00BE1E2C" w:rsidP="00BE1E2C">
            <w:pPr>
              <w:jc w:val="both"/>
              <w:rPr>
                <w:shd w:val="clear" w:color="auto" w:fill="FFFFFF"/>
              </w:rPr>
            </w:pPr>
            <w:r w:rsidRPr="00BE1E2C">
              <w:rPr>
                <w:shd w:val="clear" w:color="auto" w:fill="FFFFFF"/>
              </w:rPr>
              <w:t>Оцінка “прямих” витрат суб’єктів малого підприємництва на виконання регулювання</w:t>
            </w:r>
          </w:p>
          <w:p w14:paraId="08373A83" w14:textId="77777777" w:rsidR="00BE1E2C" w:rsidRPr="00BE1E2C" w:rsidRDefault="00BE1E2C" w:rsidP="00BE1E2C">
            <w:pPr>
              <w:jc w:val="both"/>
              <w:rPr>
                <w:i/>
                <w:sz w:val="20"/>
                <w:szCs w:val="20"/>
                <w:shd w:val="clear" w:color="auto" w:fill="FFFFFF"/>
              </w:rPr>
            </w:pPr>
            <w:r w:rsidRPr="00BE1E2C">
              <w:rPr>
                <w:rFonts w:eastAsia="Calibri"/>
                <w:i/>
                <w:sz w:val="20"/>
                <w:szCs w:val="20"/>
                <w:lang w:eastAsia="uk-UA"/>
              </w:rPr>
              <w:t>(дані рядка 8 пункту 3 цього додатка)</w:t>
            </w:r>
          </w:p>
        </w:tc>
        <w:tc>
          <w:tcPr>
            <w:tcW w:w="2439" w:type="dxa"/>
          </w:tcPr>
          <w:p w14:paraId="49CC6DF5" w14:textId="1D7169E8" w:rsidR="00BE1E2C" w:rsidRPr="00BE1E2C" w:rsidRDefault="0015429F" w:rsidP="00BE1E2C">
            <w:pPr>
              <w:jc w:val="both"/>
              <w:rPr>
                <w:color w:val="000000"/>
              </w:rPr>
            </w:pPr>
            <w:r>
              <w:rPr>
                <w:sz w:val="27"/>
                <w:szCs w:val="20"/>
                <w:lang w:bidi="ru-RU"/>
              </w:rPr>
              <w:t>0</w:t>
            </w:r>
            <w:r w:rsidR="000F3F44">
              <w:rPr>
                <w:sz w:val="27"/>
                <w:szCs w:val="20"/>
                <w:lang w:bidi="ru-RU"/>
              </w:rPr>
              <w:t>,00</w:t>
            </w:r>
          </w:p>
        </w:tc>
        <w:tc>
          <w:tcPr>
            <w:tcW w:w="2412" w:type="dxa"/>
          </w:tcPr>
          <w:p w14:paraId="42A33CF3" w14:textId="22F8A1A1" w:rsidR="00BE1E2C" w:rsidRPr="00BE1E2C" w:rsidRDefault="0015429F" w:rsidP="00BE1E2C">
            <w:pPr>
              <w:jc w:val="both"/>
              <w:rPr>
                <w:color w:val="000000"/>
              </w:rPr>
            </w:pPr>
            <w:r>
              <w:rPr>
                <w:sz w:val="27"/>
                <w:szCs w:val="20"/>
                <w:lang w:bidi="ru-RU"/>
              </w:rPr>
              <w:t>0</w:t>
            </w:r>
            <w:r w:rsidR="000F3F44">
              <w:rPr>
                <w:sz w:val="27"/>
                <w:szCs w:val="20"/>
                <w:lang w:bidi="ru-RU"/>
              </w:rPr>
              <w:t>,00</w:t>
            </w:r>
          </w:p>
        </w:tc>
      </w:tr>
      <w:tr w:rsidR="00BE1E2C" w:rsidRPr="00BE1E2C" w14:paraId="774BFBCF" w14:textId="77777777" w:rsidTr="00D6358E">
        <w:tc>
          <w:tcPr>
            <w:tcW w:w="959" w:type="dxa"/>
          </w:tcPr>
          <w:p w14:paraId="66205996" w14:textId="77777777" w:rsidR="00BE1E2C" w:rsidRPr="00BE1E2C" w:rsidRDefault="00BE1E2C" w:rsidP="00BE1E2C">
            <w:pPr>
              <w:jc w:val="both"/>
              <w:rPr>
                <w:color w:val="000000"/>
              </w:rPr>
            </w:pPr>
            <w:r w:rsidRPr="00BE1E2C">
              <w:rPr>
                <w:color w:val="000000"/>
              </w:rPr>
              <w:t>2</w:t>
            </w:r>
          </w:p>
        </w:tc>
        <w:tc>
          <w:tcPr>
            <w:tcW w:w="3902" w:type="dxa"/>
          </w:tcPr>
          <w:p w14:paraId="0219B087" w14:textId="77777777" w:rsidR="00BE1E2C" w:rsidRPr="00BE1E2C" w:rsidRDefault="00BE1E2C" w:rsidP="00BE1E2C">
            <w:pPr>
              <w:jc w:val="both"/>
              <w:rPr>
                <w:shd w:val="clear" w:color="auto" w:fill="FFFFFF"/>
              </w:rPr>
            </w:pPr>
            <w:r w:rsidRPr="00BE1E2C">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p w14:paraId="2E95E723" w14:textId="77777777" w:rsidR="00BE1E2C" w:rsidRPr="00BE1E2C" w:rsidRDefault="00BE1E2C" w:rsidP="00BE1E2C">
            <w:pPr>
              <w:jc w:val="both"/>
              <w:rPr>
                <w:b/>
                <w:color w:val="000000"/>
              </w:rPr>
            </w:pPr>
            <w:r w:rsidRPr="00BE1E2C">
              <w:rPr>
                <w:rFonts w:eastAsia="Calibri"/>
                <w:i/>
                <w:sz w:val="20"/>
                <w:szCs w:val="20"/>
                <w:lang w:eastAsia="uk-UA"/>
              </w:rPr>
              <w:t>(дані рядка16 пункту 3 цього додатка)</w:t>
            </w:r>
          </w:p>
        </w:tc>
        <w:tc>
          <w:tcPr>
            <w:tcW w:w="2439" w:type="dxa"/>
          </w:tcPr>
          <w:p w14:paraId="47D0F71E" w14:textId="75F65CC9" w:rsidR="00BE1E2C" w:rsidRPr="00BE1E2C" w:rsidRDefault="008B76A3" w:rsidP="00BE1E2C">
            <w:pPr>
              <w:jc w:val="both"/>
              <w:rPr>
                <w:b/>
                <w:color w:val="000000"/>
              </w:rPr>
            </w:pPr>
            <w:r>
              <w:t>0,00</w:t>
            </w:r>
          </w:p>
        </w:tc>
        <w:tc>
          <w:tcPr>
            <w:tcW w:w="2412" w:type="dxa"/>
          </w:tcPr>
          <w:p w14:paraId="36A51CBB" w14:textId="0152A276" w:rsidR="00BE1E2C" w:rsidRPr="00BE1E2C" w:rsidRDefault="008B76A3" w:rsidP="00BE1E2C">
            <w:pPr>
              <w:jc w:val="both"/>
              <w:rPr>
                <w:b/>
                <w:color w:val="000000"/>
              </w:rPr>
            </w:pPr>
            <w:r>
              <w:t>0,00</w:t>
            </w:r>
          </w:p>
        </w:tc>
      </w:tr>
      <w:tr w:rsidR="00BE1E2C" w:rsidRPr="00BE1E2C" w14:paraId="200C0534" w14:textId="77777777" w:rsidTr="00D6358E">
        <w:tc>
          <w:tcPr>
            <w:tcW w:w="959" w:type="dxa"/>
          </w:tcPr>
          <w:p w14:paraId="39083826" w14:textId="77777777" w:rsidR="00BE1E2C" w:rsidRPr="00BE1E2C" w:rsidRDefault="00BE1E2C" w:rsidP="00BE1E2C">
            <w:pPr>
              <w:jc w:val="both"/>
            </w:pPr>
            <w:r w:rsidRPr="00BE1E2C">
              <w:t>3</w:t>
            </w:r>
          </w:p>
        </w:tc>
        <w:tc>
          <w:tcPr>
            <w:tcW w:w="3902" w:type="dxa"/>
          </w:tcPr>
          <w:p w14:paraId="0B5EDEB4" w14:textId="77777777" w:rsidR="00BE1E2C" w:rsidRPr="00BE1E2C" w:rsidRDefault="00BE1E2C" w:rsidP="00BE1E2C">
            <w:pPr>
              <w:jc w:val="both"/>
              <w:rPr>
                <w:shd w:val="clear" w:color="auto" w:fill="FFFFFF"/>
              </w:rPr>
            </w:pPr>
            <w:r w:rsidRPr="00BE1E2C">
              <w:rPr>
                <w:shd w:val="clear" w:color="auto" w:fill="FFFFFF"/>
              </w:rPr>
              <w:t>Сумарні витрати малого підприємництва на виконання запланованого  регулювання</w:t>
            </w:r>
          </w:p>
          <w:p w14:paraId="51924B26" w14:textId="77777777" w:rsidR="00BE1E2C" w:rsidRPr="00BE1E2C" w:rsidRDefault="00BE1E2C" w:rsidP="00BE1E2C">
            <w:pPr>
              <w:jc w:val="both"/>
              <w:rPr>
                <w:b/>
              </w:rPr>
            </w:pPr>
            <w:r w:rsidRPr="00BE1E2C">
              <w:rPr>
                <w:rFonts w:eastAsia="Calibri"/>
                <w:i/>
                <w:sz w:val="20"/>
                <w:szCs w:val="20"/>
                <w:lang w:eastAsia="uk-UA"/>
              </w:rPr>
              <w:t>(сума  рядків 1 та 2 цієї таблиці)</w:t>
            </w:r>
          </w:p>
        </w:tc>
        <w:tc>
          <w:tcPr>
            <w:tcW w:w="2439" w:type="dxa"/>
          </w:tcPr>
          <w:p w14:paraId="7459CDA3" w14:textId="5F5C0276" w:rsidR="00BE1E2C" w:rsidRPr="00BE1E2C" w:rsidRDefault="008B76A3" w:rsidP="00BE1E2C">
            <w:pPr>
              <w:jc w:val="both"/>
            </w:pPr>
            <w:r>
              <w:t>0,00</w:t>
            </w:r>
          </w:p>
        </w:tc>
        <w:tc>
          <w:tcPr>
            <w:tcW w:w="2412" w:type="dxa"/>
          </w:tcPr>
          <w:p w14:paraId="3432E871" w14:textId="4B7F84E3" w:rsidR="00BE1E2C" w:rsidRPr="00BE1E2C" w:rsidRDefault="008B76A3" w:rsidP="00BE1E2C">
            <w:pPr>
              <w:jc w:val="both"/>
            </w:pPr>
            <w:r>
              <w:t>0,00</w:t>
            </w:r>
          </w:p>
        </w:tc>
      </w:tr>
      <w:tr w:rsidR="00BE1E2C" w:rsidRPr="00BE1E2C" w14:paraId="108BB64A" w14:textId="77777777" w:rsidTr="00D6358E">
        <w:tc>
          <w:tcPr>
            <w:tcW w:w="959" w:type="dxa"/>
          </w:tcPr>
          <w:p w14:paraId="083060AE" w14:textId="77777777" w:rsidR="00BE1E2C" w:rsidRPr="00BE1E2C" w:rsidRDefault="00BE1E2C" w:rsidP="00BE1E2C">
            <w:pPr>
              <w:jc w:val="both"/>
            </w:pPr>
            <w:r w:rsidRPr="00BE1E2C">
              <w:t>4</w:t>
            </w:r>
          </w:p>
        </w:tc>
        <w:tc>
          <w:tcPr>
            <w:tcW w:w="3902" w:type="dxa"/>
          </w:tcPr>
          <w:p w14:paraId="42F99CF2" w14:textId="77777777" w:rsidR="00BE1E2C" w:rsidRPr="00BE1E2C" w:rsidRDefault="00BE1E2C" w:rsidP="00BE1E2C">
            <w:pPr>
              <w:jc w:val="both"/>
              <w:rPr>
                <w:shd w:val="clear" w:color="auto" w:fill="FFFFFF"/>
              </w:rPr>
            </w:pPr>
            <w:r w:rsidRPr="00BE1E2C">
              <w:rPr>
                <w:shd w:val="clear" w:color="auto" w:fill="FFFFFF"/>
              </w:rPr>
              <w:t>Бюджетні витрати  на адміністрування регулювання суб’єктів малого підприємництва</w:t>
            </w:r>
          </w:p>
          <w:p w14:paraId="7D06D06B" w14:textId="77777777" w:rsidR="00BE1E2C" w:rsidRPr="00BE1E2C" w:rsidRDefault="00BE1E2C" w:rsidP="00BE1E2C">
            <w:pPr>
              <w:jc w:val="both"/>
              <w:rPr>
                <w:shd w:val="clear" w:color="auto" w:fill="FFFFFF"/>
              </w:rPr>
            </w:pPr>
            <w:r w:rsidRPr="00BE1E2C">
              <w:rPr>
                <w:rFonts w:eastAsia="Calibri"/>
                <w:i/>
                <w:sz w:val="20"/>
                <w:szCs w:val="20"/>
                <w:lang w:eastAsia="uk-UA"/>
              </w:rPr>
              <w:t>(дані з таблиці «Бюджетні витрати на адміністрування регулювання суб’єктів малого підприємництва» цього додатка)</w:t>
            </w:r>
          </w:p>
        </w:tc>
        <w:tc>
          <w:tcPr>
            <w:tcW w:w="2439" w:type="dxa"/>
          </w:tcPr>
          <w:p w14:paraId="09769747" w14:textId="77777777" w:rsidR="00BE1E2C" w:rsidRPr="00BE1E2C" w:rsidRDefault="00BE1E2C" w:rsidP="00BE1E2C">
            <w:pPr>
              <w:jc w:val="both"/>
            </w:pPr>
            <w:r w:rsidRPr="00BE1E2C">
              <w:t>0</w:t>
            </w:r>
          </w:p>
        </w:tc>
        <w:tc>
          <w:tcPr>
            <w:tcW w:w="2412" w:type="dxa"/>
          </w:tcPr>
          <w:p w14:paraId="259642C1" w14:textId="77777777" w:rsidR="00BE1E2C" w:rsidRPr="00BE1E2C" w:rsidRDefault="00BE1E2C" w:rsidP="00BE1E2C">
            <w:pPr>
              <w:jc w:val="both"/>
            </w:pPr>
            <w:r w:rsidRPr="00BE1E2C">
              <w:t>0</w:t>
            </w:r>
          </w:p>
        </w:tc>
      </w:tr>
      <w:tr w:rsidR="00BE1E2C" w:rsidRPr="00BE1E2C" w14:paraId="79BE3325" w14:textId="77777777" w:rsidTr="00D6358E">
        <w:tc>
          <w:tcPr>
            <w:tcW w:w="959" w:type="dxa"/>
          </w:tcPr>
          <w:p w14:paraId="5ADCF5FF" w14:textId="77777777" w:rsidR="00BE1E2C" w:rsidRPr="00BE1E2C" w:rsidRDefault="00BE1E2C" w:rsidP="00BE1E2C">
            <w:pPr>
              <w:jc w:val="both"/>
            </w:pPr>
            <w:r w:rsidRPr="00BE1E2C">
              <w:t>5</w:t>
            </w:r>
          </w:p>
        </w:tc>
        <w:tc>
          <w:tcPr>
            <w:tcW w:w="3902" w:type="dxa"/>
          </w:tcPr>
          <w:p w14:paraId="69D60B8E" w14:textId="77777777" w:rsidR="00BE1E2C" w:rsidRPr="00BE1E2C" w:rsidRDefault="00BE1E2C" w:rsidP="00BE1E2C">
            <w:pPr>
              <w:jc w:val="both"/>
              <w:rPr>
                <w:shd w:val="clear" w:color="auto" w:fill="FFFFFF"/>
              </w:rPr>
            </w:pPr>
            <w:r w:rsidRPr="00BE1E2C">
              <w:rPr>
                <w:shd w:val="clear" w:color="auto" w:fill="FFFFFF"/>
              </w:rPr>
              <w:t>Сумарні витрати на виконання запланованого регулювання</w:t>
            </w:r>
          </w:p>
          <w:p w14:paraId="53863135" w14:textId="77777777" w:rsidR="00BE1E2C" w:rsidRPr="00BE1E2C" w:rsidRDefault="00BE1E2C" w:rsidP="00BE1E2C">
            <w:pPr>
              <w:jc w:val="both"/>
              <w:rPr>
                <w:shd w:val="clear" w:color="auto" w:fill="FFFFFF"/>
              </w:rPr>
            </w:pPr>
            <w:r w:rsidRPr="00BE1E2C">
              <w:rPr>
                <w:rFonts w:eastAsia="Calibri"/>
                <w:i/>
                <w:sz w:val="20"/>
                <w:szCs w:val="20"/>
                <w:lang w:eastAsia="uk-UA"/>
              </w:rPr>
              <w:t>(сума рядків 3 та 4 цієї таблиці)</w:t>
            </w:r>
          </w:p>
        </w:tc>
        <w:tc>
          <w:tcPr>
            <w:tcW w:w="2439" w:type="dxa"/>
          </w:tcPr>
          <w:p w14:paraId="5E1AAA4D" w14:textId="57834D8F" w:rsidR="00BE1E2C" w:rsidRPr="00BE1E2C" w:rsidRDefault="008B76A3" w:rsidP="00BE1E2C">
            <w:pPr>
              <w:jc w:val="both"/>
            </w:pPr>
            <w:r>
              <w:t>0,00</w:t>
            </w:r>
          </w:p>
        </w:tc>
        <w:tc>
          <w:tcPr>
            <w:tcW w:w="2412" w:type="dxa"/>
          </w:tcPr>
          <w:p w14:paraId="400422F7" w14:textId="27B7446F" w:rsidR="00BE1E2C" w:rsidRPr="00BE1E2C" w:rsidRDefault="008B76A3" w:rsidP="00BE1E2C">
            <w:pPr>
              <w:jc w:val="both"/>
            </w:pPr>
            <w:r>
              <w:t>0,00</w:t>
            </w:r>
          </w:p>
        </w:tc>
      </w:tr>
    </w:tbl>
    <w:p w14:paraId="18ACA5E7" w14:textId="77777777" w:rsidR="00EC49C1" w:rsidRDefault="00EC49C1" w:rsidP="00EC49C1">
      <w:pPr>
        <w:ind w:left="5664"/>
        <w:jc w:val="both"/>
        <w:rPr>
          <w:color w:val="000000"/>
        </w:rPr>
      </w:pPr>
    </w:p>
    <w:p w14:paraId="549167D6" w14:textId="10C236C1" w:rsidR="00197198" w:rsidRPr="0077203B" w:rsidRDefault="0077203B" w:rsidP="0077203B">
      <w:pPr>
        <w:pStyle w:val="af0"/>
        <w:numPr>
          <w:ilvl w:val="0"/>
          <w:numId w:val="13"/>
        </w:numPr>
        <w:rPr>
          <w:b/>
          <w:color w:val="000000"/>
        </w:rPr>
      </w:pPr>
      <w:r w:rsidRPr="0077203B">
        <w:rPr>
          <w:rFonts w:eastAsia="Calibri"/>
          <w:b/>
          <w:lang w:eastAsia="en-US"/>
        </w:rPr>
        <w:t>Розроблення корегуючих (пом’якшувальних) заходів для малого підприємництва щодо запропонованого регулювання</w:t>
      </w:r>
    </w:p>
    <w:p w14:paraId="6949729A" w14:textId="77777777" w:rsidR="00197198" w:rsidRDefault="00197198" w:rsidP="00E35DA4">
      <w:pPr>
        <w:ind w:left="5664"/>
        <w:jc w:val="both"/>
        <w:rPr>
          <w:color w:val="000000"/>
        </w:rPr>
      </w:pPr>
    </w:p>
    <w:p w14:paraId="7B0322FE" w14:textId="77777777" w:rsidR="00BE250A" w:rsidRDefault="00BE250A" w:rsidP="00E35DA4">
      <w:pPr>
        <w:suppressAutoHyphens w:val="0"/>
        <w:autoSpaceDN/>
        <w:ind w:firstLine="708"/>
        <w:jc w:val="both"/>
        <w:textAlignment w:val="auto"/>
      </w:pPr>
      <w:r>
        <w:t xml:space="preserve">Ставка транспортного податку регламентована податковим Кодексом і збільшенню чи зменшенню не підлягає. Чинне податкове законодавство передбачає пряме регулювання питань порядку, строків, звітування та сплати транспортного податку (визначається виключно нормами Податкового кодексу України). Відповідно до податкового законодавства до повноважень органів місцевого самоврядування належить встановлення ставок по місцевих податках і зборах у межах, встановлених Кодексом. </w:t>
      </w:r>
    </w:p>
    <w:p w14:paraId="425F3BF8" w14:textId="77777777" w:rsidR="00197198" w:rsidRDefault="00197198" w:rsidP="00F85476">
      <w:pPr>
        <w:ind w:left="5664"/>
        <w:jc w:val="center"/>
        <w:rPr>
          <w:color w:val="000000"/>
        </w:rPr>
      </w:pPr>
    </w:p>
    <w:p w14:paraId="7066351D" w14:textId="77777777" w:rsidR="00265DDA" w:rsidRDefault="00265DDA" w:rsidP="00265DDA">
      <w:pPr>
        <w:ind w:left="502"/>
        <w:jc w:val="both"/>
        <w:rPr>
          <w:b/>
        </w:rPr>
      </w:pPr>
    </w:p>
    <w:p w14:paraId="546CE3A6" w14:textId="0DA7733B" w:rsidR="00265DDA" w:rsidRPr="00265DDA" w:rsidRDefault="00265DDA" w:rsidP="00265DDA">
      <w:pPr>
        <w:ind w:left="502"/>
        <w:jc w:val="both"/>
        <w:rPr>
          <w:b/>
        </w:rPr>
      </w:pPr>
      <w:r w:rsidRPr="00265DDA">
        <w:rPr>
          <w:b/>
        </w:rPr>
        <w:t xml:space="preserve">Селищний голова                                                                                     Дмитро </w:t>
      </w:r>
      <w:r w:rsidR="00165201">
        <w:rPr>
          <w:b/>
        </w:rPr>
        <w:t>ПАВЛЮК</w:t>
      </w:r>
    </w:p>
    <w:p w14:paraId="5A8C8058" w14:textId="77777777" w:rsidR="00197198" w:rsidRDefault="00197198" w:rsidP="00265DDA"/>
    <w:p w14:paraId="5B249558" w14:textId="77777777" w:rsidR="00197198" w:rsidRDefault="00197198" w:rsidP="00F85476">
      <w:pPr>
        <w:ind w:left="5664"/>
        <w:jc w:val="center"/>
        <w:rPr>
          <w:color w:val="000000"/>
        </w:rPr>
      </w:pPr>
    </w:p>
    <w:p w14:paraId="258247F5" w14:textId="77777777" w:rsidR="00197198" w:rsidRDefault="00197198" w:rsidP="00F85476">
      <w:pPr>
        <w:ind w:left="5664"/>
        <w:jc w:val="center"/>
        <w:rPr>
          <w:color w:val="000000"/>
        </w:rPr>
      </w:pPr>
    </w:p>
    <w:p w14:paraId="120F4691" w14:textId="77777777" w:rsidR="00197198" w:rsidRDefault="00197198" w:rsidP="00F85476">
      <w:pPr>
        <w:ind w:left="5664"/>
        <w:jc w:val="center"/>
        <w:rPr>
          <w:color w:val="000000"/>
        </w:rPr>
      </w:pPr>
    </w:p>
    <w:p w14:paraId="31643076" w14:textId="77777777" w:rsidR="00197198" w:rsidRDefault="00197198" w:rsidP="00A15E69">
      <w:pPr>
        <w:rPr>
          <w:color w:val="000000"/>
        </w:rPr>
      </w:pPr>
    </w:p>
    <w:p w14:paraId="6BA3E3E0" w14:textId="77777777" w:rsidR="00197198" w:rsidRDefault="00197198" w:rsidP="00F85476">
      <w:pPr>
        <w:ind w:left="5664"/>
        <w:jc w:val="center"/>
        <w:rPr>
          <w:color w:val="000000"/>
        </w:rPr>
      </w:pPr>
    </w:p>
    <w:p w14:paraId="0969ED62" w14:textId="77777777" w:rsidR="00197198" w:rsidRDefault="00197198" w:rsidP="00F85476">
      <w:pPr>
        <w:ind w:left="5664"/>
        <w:jc w:val="center"/>
        <w:rPr>
          <w:color w:val="000000"/>
        </w:rPr>
      </w:pPr>
    </w:p>
    <w:p w14:paraId="360F2A76" w14:textId="77777777" w:rsidR="008B2DDA" w:rsidRDefault="008B2DDA" w:rsidP="00927444">
      <w:pPr>
        <w:ind w:left="502"/>
        <w:jc w:val="center"/>
        <w:rPr>
          <w:b/>
        </w:rPr>
      </w:pPr>
    </w:p>
    <w:p w14:paraId="7EDCC396" w14:textId="77777777" w:rsidR="008B2DDA" w:rsidRDefault="008B2DDA" w:rsidP="00927444">
      <w:pPr>
        <w:ind w:left="502"/>
        <w:jc w:val="center"/>
        <w:rPr>
          <w:b/>
        </w:rPr>
      </w:pPr>
    </w:p>
    <w:p w14:paraId="728013B0" w14:textId="74E03F05" w:rsidR="0092167D" w:rsidRPr="0092167D" w:rsidRDefault="0092167D" w:rsidP="00927444">
      <w:pPr>
        <w:ind w:left="502"/>
        <w:jc w:val="center"/>
        <w:rPr>
          <w:b/>
        </w:rPr>
      </w:pPr>
      <w:r>
        <w:rPr>
          <w:b/>
        </w:rPr>
        <w:lastRenderedPageBreak/>
        <w:t>ЕКСПЕРТНИЙ ВИСНОВОК</w:t>
      </w:r>
    </w:p>
    <w:p w14:paraId="6F75C195" w14:textId="5029E599" w:rsidR="0092167D" w:rsidRDefault="00523431" w:rsidP="00927444">
      <w:pPr>
        <w:jc w:val="center"/>
        <w:rPr>
          <w:b/>
        </w:rPr>
      </w:pPr>
      <w:r w:rsidRPr="00523431">
        <w:rPr>
          <w:b/>
          <w:bCs/>
          <w:bdr w:val="none" w:sz="0" w:space="0" w:color="auto" w:frame="1"/>
          <w:shd w:val="clear" w:color="auto" w:fill="FBFBFB"/>
        </w:rPr>
        <w:t>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r w:rsidRPr="0092167D">
        <w:rPr>
          <w:b/>
        </w:rPr>
        <w:t xml:space="preserve"> </w:t>
      </w:r>
      <w:r w:rsidR="0092167D" w:rsidRPr="0092167D">
        <w:rPr>
          <w:b/>
        </w:rPr>
        <w:t xml:space="preserve">щодо регуляторного впливу регуляторного акта проекту рішення Кутської селищної ради </w:t>
      </w:r>
      <w:r w:rsidR="0092167D" w:rsidRPr="008F3E70">
        <w:rPr>
          <w:b/>
          <w:color w:val="000000"/>
        </w:rPr>
        <w:t>«</w:t>
      </w:r>
      <w:r w:rsidR="006A518B" w:rsidRPr="006A518B">
        <w:rPr>
          <w:rFonts w:eastAsia="Droid Sans Fallback"/>
          <w:b/>
          <w:color w:val="000000"/>
          <w:kern w:val="1"/>
          <w:lang w:eastAsia="zh-CN"/>
        </w:rPr>
        <w:t>Про встановлення</w:t>
      </w:r>
      <w:r w:rsidR="006A518B" w:rsidRPr="006A518B">
        <w:rPr>
          <w:b/>
        </w:rPr>
        <w:t xml:space="preserve"> ставки транспортного податку на території</w:t>
      </w:r>
      <w:r w:rsidR="006A518B" w:rsidRPr="006A518B">
        <w:rPr>
          <w:rFonts w:eastAsia="Droid Sans Fallback"/>
          <w:b/>
          <w:color w:val="000000"/>
          <w:kern w:val="1"/>
          <w:lang w:eastAsia="zh-CN"/>
        </w:rPr>
        <w:t xml:space="preserve"> </w:t>
      </w:r>
      <w:r w:rsidR="006A518B" w:rsidRPr="006A518B">
        <w:rPr>
          <w:b/>
        </w:rPr>
        <w:t>Кутської територіальної громади Косівського району Івано-Франківської області</w:t>
      </w:r>
      <w:r w:rsidR="0092167D" w:rsidRPr="008F3E70">
        <w:rPr>
          <w:b/>
        </w:rPr>
        <w:t>»</w:t>
      </w:r>
      <w:r w:rsidR="0092167D" w:rsidRPr="0092167D">
        <w:rPr>
          <w:b/>
          <w:color w:val="000000"/>
        </w:rPr>
        <w:t xml:space="preserve"> </w:t>
      </w:r>
      <w:r w:rsidR="0092167D" w:rsidRPr="0092167D">
        <w:rPr>
          <w:b/>
        </w:rPr>
        <w:t>та аналізу його регуляторного впливу</w:t>
      </w:r>
    </w:p>
    <w:p w14:paraId="6E317268" w14:textId="77777777" w:rsidR="00EC4980" w:rsidRDefault="00EC4980" w:rsidP="0092167D">
      <w:pPr>
        <w:jc w:val="both"/>
        <w:rPr>
          <w:b/>
        </w:rPr>
      </w:pPr>
    </w:p>
    <w:p w14:paraId="79FEE78E" w14:textId="7D8D496F" w:rsidR="00EC4980" w:rsidRDefault="00D715EE" w:rsidP="00D715EE">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0048363A"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EC4980" w:rsidRPr="0048363A">
        <w:t xml:space="preserve"> </w:t>
      </w:r>
      <w:r w:rsidR="00EC4980">
        <w:t xml:space="preserve">на виконання вимог статті 34 Закону України «Про засади державної регуляторної політики у сфері господарської діяльносіі» розглянула проект рішення економічного розвитку щодо регуляторного впливу регуляторного акта </w:t>
      </w:r>
      <w:r w:rsidRPr="00D715EE">
        <w:t xml:space="preserve">проекту рішення Кутської селищної ради </w:t>
      </w:r>
      <w:r w:rsidRPr="00D715EE">
        <w:rPr>
          <w:color w:val="000000"/>
        </w:rPr>
        <w:t>«</w:t>
      </w:r>
      <w:r w:rsidR="0004390B" w:rsidRPr="0004390B">
        <w:rPr>
          <w:rFonts w:eastAsia="Droid Sans Fallback"/>
          <w:color w:val="000000"/>
          <w:kern w:val="1"/>
          <w:lang w:eastAsia="zh-CN"/>
        </w:rPr>
        <w:t>Про встановлення</w:t>
      </w:r>
      <w:r w:rsidR="0004390B" w:rsidRPr="0004390B">
        <w:t xml:space="preserve"> ставки транспортного податку на території</w:t>
      </w:r>
      <w:r w:rsidR="0004390B" w:rsidRPr="0004390B">
        <w:rPr>
          <w:rFonts w:eastAsia="Droid Sans Fallback"/>
          <w:color w:val="000000"/>
          <w:kern w:val="1"/>
          <w:lang w:eastAsia="zh-CN"/>
        </w:rPr>
        <w:t xml:space="preserve"> </w:t>
      </w:r>
      <w:r w:rsidR="0004390B" w:rsidRPr="0004390B">
        <w:t>Кутської територіальної громади Косівського району Івано-Франківської області</w:t>
      </w:r>
      <w:r w:rsidRPr="00D715EE">
        <w:t>»</w:t>
      </w:r>
      <w:r w:rsidRPr="0092167D">
        <w:rPr>
          <w:b/>
          <w:color w:val="000000"/>
        </w:rPr>
        <w:t xml:space="preserve"> </w:t>
      </w:r>
      <w:r w:rsidR="00EC4980">
        <w:t>з аналізом його регуляторного впливу та встановила наступне:</w:t>
      </w:r>
    </w:p>
    <w:p w14:paraId="2F39A146" w14:textId="039FE7AC" w:rsidR="00D41131" w:rsidRPr="00194D87" w:rsidRDefault="00D41131" w:rsidP="00D41131">
      <w:pPr>
        <w:pStyle w:val="af0"/>
        <w:numPr>
          <w:ilvl w:val="0"/>
          <w:numId w:val="14"/>
        </w:numPr>
        <w:jc w:val="both"/>
      </w:pPr>
      <w:r>
        <w:t>розробник проекту регуляторного акта</w:t>
      </w:r>
      <w:r w:rsidR="005A09FE">
        <w:t xml:space="preserve"> - </w:t>
      </w:r>
      <w:r w:rsidR="005A09FE">
        <w:rPr>
          <w:bCs/>
          <w:bdr w:val="none" w:sz="0" w:space="0" w:color="auto" w:frame="1"/>
          <w:shd w:val="clear" w:color="auto" w:fill="FBFBFB"/>
        </w:rPr>
        <w:t>в</w:t>
      </w:r>
      <w:r w:rsidR="005A09FE" w:rsidRPr="005A09FE">
        <w:rPr>
          <w:bCs/>
          <w:bdr w:val="none" w:sz="0" w:space="0" w:color="auto" w:frame="1"/>
          <w:shd w:val="clear" w:color="auto" w:fill="FBFBFB"/>
        </w:rPr>
        <w:t>ідділ економічного розвитку, підприємництва, регуляторної діяльності та міжнародного співробітництва</w:t>
      </w:r>
      <w:r w:rsidR="00194D87">
        <w:rPr>
          <w:bCs/>
          <w:bdr w:val="none" w:sz="0" w:space="0" w:color="auto" w:frame="1"/>
          <w:shd w:val="clear" w:color="auto" w:fill="FBFBFB"/>
        </w:rPr>
        <w:t>.</w:t>
      </w:r>
    </w:p>
    <w:p w14:paraId="2887578D" w14:textId="77777777" w:rsidR="00194D87" w:rsidRDefault="00194D87" w:rsidP="00194D87">
      <w:pPr>
        <w:jc w:val="both"/>
      </w:pPr>
    </w:p>
    <w:p w14:paraId="677F2516" w14:textId="45E3A6CB" w:rsidR="00194D87" w:rsidRDefault="00194D87" w:rsidP="00194D87">
      <w:pPr>
        <w:jc w:val="both"/>
        <w:rPr>
          <w:b/>
        </w:rPr>
      </w:pPr>
      <w:r w:rsidRPr="00194D87">
        <w:rPr>
          <w:b/>
        </w:rPr>
        <w:t>1.Відповідність проекту регуляторного акта принципам державної регуляторної політики, встановлена статтею 4 Закону України «Про засади державної регуляторної політики у сфері господарської діяльності»</w:t>
      </w:r>
    </w:p>
    <w:p w14:paraId="4982A63E" w14:textId="6C89A77F" w:rsidR="00194D87" w:rsidRDefault="00194D87" w:rsidP="00194D87">
      <w:pPr>
        <w:ind w:firstLine="708"/>
        <w:jc w:val="both"/>
      </w:pPr>
      <w:r>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2021 рік, проведені роботи з регуляторної процедури:</w:t>
      </w:r>
    </w:p>
    <w:p w14:paraId="0D67D1CB" w14:textId="23AFA293" w:rsidR="0010165C" w:rsidRPr="0010165C" w:rsidRDefault="000F24D6" w:rsidP="000F24D6">
      <w:pPr>
        <w:pStyle w:val="af0"/>
        <w:numPr>
          <w:ilvl w:val="0"/>
          <w:numId w:val="14"/>
        </w:numPr>
        <w:jc w:val="both"/>
        <w:rPr>
          <w:rStyle w:val="af1"/>
          <w:b/>
          <w:color w:val="auto"/>
          <w:u w:val="none"/>
        </w:rPr>
      </w:pPr>
      <w:r>
        <w:t>розміщено повідомлення про оприлюднення проекту регуляторного акта та проект рішення з аналізом його регуляторного впливу «</w:t>
      </w:r>
      <w:r w:rsidR="000B58B1" w:rsidRPr="000B58B1">
        <w:rPr>
          <w:rFonts w:eastAsia="Droid Sans Fallback"/>
          <w:color w:val="000000"/>
          <w:kern w:val="1"/>
          <w:lang w:eastAsia="zh-CN"/>
        </w:rPr>
        <w:t>Про встановлення</w:t>
      </w:r>
      <w:r w:rsidR="000B58B1" w:rsidRPr="000B58B1">
        <w:t xml:space="preserve"> ставки транспортного податку на території</w:t>
      </w:r>
      <w:r w:rsidR="000B58B1" w:rsidRPr="000B58B1">
        <w:rPr>
          <w:rFonts w:eastAsia="Droid Sans Fallback"/>
          <w:color w:val="000000"/>
          <w:kern w:val="1"/>
          <w:lang w:eastAsia="zh-CN"/>
        </w:rPr>
        <w:t xml:space="preserve"> </w:t>
      </w:r>
      <w:r w:rsidR="000B58B1" w:rsidRPr="000B58B1">
        <w:t>Кутської територіальної громади Косівського району Івано-Франківської області</w:t>
      </w:r>
      <w:r>
        <w:t xml:space="preserve">» на дошці оголошень, офіційному сайті селищної ради </w:t>
      </w:r>
      <w:hyperlink r:id="rId12" w:history="1">
        <w:r w:rsidR="00017F20" w:rsidRPr="005E302F">
          <w:rPr>
            <w:color w:val="0000FF"/>
            <w:u w:val="single"/>
          </w:rPr>
          <w:t>(kuty-rada.gov.ua)</w:t>
        </w:r>
      </w:hyperlink>
      <w:r>
        <w:rPr>
          <w:rStyle w:val="af1"/>
        </w:rPr>
        <w:t>.</w:t>
      </w:r>
    </w:p>
    <w:p w14:paraId="5E9E7351" w14:textId="27BC45E5" w:rsidR="000F24D6" w:rsidRPr="0073639E" w:rsidRDefault="000F24D6" w:rsidP="0010165C">
      <w:pPr>
        <w:pStyle w:val="af0"/>
        <w:numPr>
          <w:ilvl w:val="0"/>
          <w:numId w:val="14"/>
        </w:numPr>
        <w:jc w:val="both"/>
        <w:rPr>
          <w:b/>
        </w:rPr>
      </w:pPr>
      <w:r>
        <w:t xml:space="preserve"> </w:t>
      </w:r>
      <w:r w:rsidR="0010165C" w:rsidRPr="0073639E">
        <w:t>зауваження та пропозиції до проекту рішення від фізичних та юридичних осіб не надходили.</w:t>
      </w:r>
    </w:p>
    <w:p w14:paraId="65B6C838" w14:textId="47ADFEDA" w:rsidR="001F369D" w:rsidRDefault="001F369D" w:rsidP="00245372">
      <w:pPr>
        <w:ind w:firstLine="708"/>
        <w:jc w:val="both"/>
      </w:pPr>
      <w:r>
        <w:t>Таким чином, проект регуляторного акта – проект рішення селищної ради «</w:t>
      </w:r>
      <w:r w:rsidR="00A20404" w:rsidRPr="00A20404">
        <w:rPr>
          <w:rFonts w:eastAsia="Droid Sans Fallback"/>
          <w:color w:val="000000"/>
          <w:kern w:val="1"/>
          <w:lang w:eastAsia="zh-CN"/>
        </w:rPr>
        <w:t>Про встановлення</w:t>
      </w:r>
      <w:r w:rsidR="00A20404" w:rsidRPr="00A20404">
        <w:t xml:space="preserve"> ставки транспортного податку на території</w:t>
      </w:r>
      <w:r w:rsidR="00A20404" w:rsidRPr="00A20404">
        <w:rPr>
          <w:rFonts w:eastAsia="Droid Sans Fallback"/>
          <w:color w:val="000000"/>
          <w:kern w:val="1"/>
          <w:lang w:eastAsia="zh-CN"/>
        </w:rPr>
        <w:t xml:space="preserve"> </w:t>
      </w:r>
      <w:r w:rsidR="00A20404" w:rsidRPr="00A20404">
        <w:t>Кутської територіальної громади Косівського району Івано-Франківської області</w:t>
      </w:r>
      <w:r>
        <w:t>»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14:paraId="654A3885" w14:textId="77777777" w:rsidR="001B3D5D" w:rsidRDefault="001B3D5D" w:rsidP="001F369D">
      <w:pPr>
        <w:jc w:val="both"/>
      </w:pPr>
    </w:p>
    <w:p w14:paraId="6B672194" w14:textId="677F5340" w:rsidR="001B3D5D" w:rsidRDefault="001B3D5D" w:rsidP="001B3D5D">
      <w:pPr>
        <w:jc w:val="both"/>
        <w:rPr>
          <w:b/>
        </w:rPr>
      </w:pPr>
      <w:r w:rsidRPr="001B3D5D">
        <w:rPr>
          <w:b/>
        </w:rPr>
        <w:t>2.Відповідність проекту регуляторного акта вимогам статті 8 Закону України «Про засади державної регуляторної</w:t>
      </w:r>
      <w:r>
        <w:t xml:space="preserve"> </w:t>
      </w:r>
      <w:r w:rsidRPr="001B3D5D">
        <w:rPr>
          <w:b/>
        </w:rPr>
        <w:t>політики у сфері господарської діяльності» щодо підготов</w:t>
      </w:r>
      <w:r>
        <w:rPr>
          <w:b/>
        </w:rPr>
        <w:t>ки аналізу регуляторного впливу</w:t>
      </w:r>
      <w:r w:rsidRPr="001B3D5D">
        <w:rPr>
          <w:b/>
        </w:rPr>
        <w:t>.</w:t>
      </w:r>
    </w:p>
    <w:p w14:paraId="48A2F89A" w14:textId="31E2B498" w:rsidR="00E00959" w:rsidRDefault="00E00959" w:rsidP="00E00959">
      <w:pPr>
        <w:ind w:firstLine="708"/>
        <w:jc w:val="both"/>
      </w:pPr>
      <w:r>
        <w:t>Відповідно до Податкового кодексу України, Закону України «Про місцеве самоврядування в Україні» повноваження щодо встановлення ставок та пільг по місцевим податкам і зборам покладено на органи місцевого самоврядування. Прийняття рішення з даного питання необхідне для створення чіткого механізму, який сприяє реалізації державної політики у податковій сфері. Прийнятий регуляторний акт впровадить єдину цілісну і прозору систему регулювання державної податкової політики на місцевому рівні, впорядкує механізм сплати податків і зборів відповідно до чинного законодавства, враховує особливості соціально-економічної структури громади та зменшує податкове навантаження на окремі категорії громадян.</w:t>
      </w:r>
    </w:p>
    <w:p w14:paraId="7CF0D9D7" w14:textId="77777777" w:rsidR="00DE10A9" w:rsidRDefault="00DE10A9" w:rsidP="00E00959">
      <w:pPr>
        <w:ind w:firstLine="708"/>
        <w:jc w:val="both"/>
      </w:pPr>
      <w:r>
        <w:lastRenderedPageBreak/>
        <w:t xml:space="preserve">При розробці аналізу регуляторного впливу : </w:t>
      </w:r>
    </w:p>
    <w:p w14:paraId="4D39B042" w14:textId="484AEF78" w:rsidR="00DE10A9" w:rsidRDefault="00DE10A9" w:rsidP="00DE10A9">
      <w:pPr>
        <w:jc w:val="both"/>
      </w:pPr>
      <w:r>
        <w:t xml:space="preserve">           -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w:t>
      </w:r>
    </w:p>
    <w:p w14:paraId="020B571B" w14:textId="5B22274F" w:rsidR="00DE10A9" w:rsidRDefault="00DE10A9" w:rsidP="00DE10A9">
      <w:pPr>
        <w:jc w:val="both"/>
      </w:pPr>
      <w:r>
        <w:t xml:space="preserve">           - обґрунтовано, чому визначена проблема не може бути розв'язана за допомогою ринкових механізмів і потребує державного регулювання; </w:t>
      </w:r>
    </w:p>
    <w:p w14:paraId="7DD1AC67" w14:textId="77777777" w:rsidR="00DE10A9" w:rsidRDefault="00DE10A9" w:rsidP="00E00959">
      <w:pPr>
        <w:ind w:firstLine="708"/>
        <w:jc w:val="both"/>
      </w:pPr>
      <w:r>
        <w:t xml:space="preserve">- обґрунтовано, чому визначена проблема не може бути розв'язана за допомогою діючих регуляторних актів; </w:t>
      </w:r>
    </w:p>
    <w:p w14:paraId="5678BD69" w14:textId="77777777" w:rsidR="00DE10A9" w:rsidRDefault="00DE10A9" w:rsidP="00E00959">
      <w:pPr>
        <w:ind w:firstLine="708"/>
        <w:jc w:val="both"/>
      </w:pPr>
      <w:r>
        <w:t xml:space="preserve">- визначено цілі державного регулювання; </w:t>
      </w:r>
    </w:p>
    <w:p w14:paraId="3E4198A2" w14:textId="77777777" w:rsidR="00DE10A9" w:rsidRDefault="00DE10A9" w:rsidP="00E00959">
      <w:pPr>
        <w:ind w:firstLine="708"/>
        <w:jc w:val="both"/>
      </w:pPr>
      <w:r>
        <w:t xml:space="preserve">- визначено та оцінено усі прийняті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w:t>
      </w:r>
    </w:p>
    <w:p w14:paraId="30365A52" w14:textId="77777777" w:rsidR="00DE10A9" w:rsidRDefault="00DE10A9" w:rsidP="00E00959">
      <w:pPr>
        <w:ind w:firstLine="708"/>
        <w:jc w:val="both"/>
      </w:pPr>
      <w:r>
        <w:t xml:space="preserve">- аргументовано переваги обраного способу досягнення встановлених цілей; </w:t>
      </w:r>
    </w:p>
    <w:p w14:paraId="4D35EE94" w14:textId="77777777" w:rsidR="00DE10A9" w:rsidRDefault="00DE10A9" w:rsidP="00E00959">
      <w:pPr>
        <w:ind w:firstLine="708"/>
        <w:jc w:val="both"/>
      </w:pPr>
      <w:r>
        <w:t xml:space="preserve">- описано механізм і заходи, які забезпечать розв'язання визначеної проблеми шляхом прийняття запропонованого регуляторного акта; </w:t>
      </w:r>
    </w:p>
    <w:p w14:paraId="2A96C4C3" w14:textId="77777777" w:rsidR="00DE10A9" w:rsidRDefault="00DE10A9" w:rsidP="00E00959">
      <w:pPr>
        <w:ind w:firstLine="708"/>
        <w:jc w:val="both"/>
      </w:pPr>
      <w:r>
        <w:t xml:space="preserve">- обґрунтовано можливість досягнення встановлених цілей у разі прийняття запропонованого регуляторного акта; </w:t>
      </w:r>
    </w:p>
    <w:p w14:paraId="58D2242A" w14:textId="3DA7EEA8" w:rsidR="00DE10A9" w:rsidRDefault="00DE10A9" w:rsidP="00E00959">
      <w:pPr>
        <w:ind w:firstLine="708"/>
        <w:jc w:val="both"/>
      </w:pPr>
      <w:r>
        <w:t>- обґрунтовано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14:paraId="6E7B7D51" w14:textId="486EE52E" w:rsidR="00DE10A9" w:rsidRDefault="00DE10A9" w:rsidP="00E00959">
      <w:pPr>
        <w:ind w:firstLine="708"/>
        <w:jc w:val="both"/>
      </w:pPr>
      <w:r>
        <w:t>Запропонований регуляторний акт відповідає вимогам чинного законодавства та принципам державної регулягорної політики, встановленим статтею 8 Закону України «Про засади державної регуляторної політики в сфері господарської діяльності».</w:t>
      </w:r>
    </w:p>
    <w:p w14:paraId="694A7329" w14:textId="77777777" w:rsidR="00B41FDC" w:rsidRDefault="00B41FDC" w:rsidP="00E00959">
      <w:pPr>
        <w:ind w:firstLine="708"/>
        <w:jc w:val="both"/>
      </w:pPr>
    </w:p>
    <w:p w14:paraId="6830EA26" w14:textId="6CB7B274" w:rsidR="00B41FDC" w:rsidRDefault="00B41FDC" w:rsidP="00B41FDC">
      <w:pPr>
        <w:ind w:firstLine="708"/>
        <w:jc w:val="center"/>
        <w:rPr>
          <w:b/>
        </w:rPr>
      </w:pPr>
      <w:r w:rsidRPr="00B41FDC">
        <w:rPr>
          <w:b/>
        </w:rPr>
        <w:t>Узагальнений висновок</w:t>
      </w:r>
    </w:p>
    <w:p w14:paraId="5E460167" w14:textId="2CF3844D" w:rsidR="00B41FDC" w:rsidRDefault="008E79E1" w:rsidP="00B41FDC">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B41FDC">
        <w:t xml:space="preserve"> враховуючи проведену експертизу вважає, що регуляторний акт - проект рішення сесії </w:t>
      </w:r>
      <w:r w:rsidR="00B41FDC" w:rsidRPr="00D715EE">
        <w:t xml:space="preserve">Кутської селищної ради </w:t>
      </w:r>
      <w:r w:rsidR="00B41FDC" w:rsidRPr="00D715EE">
        <w:rPr>
          <w:color w:val="000000"/>
        </w:rPr>
        <w:t>«</w:t>
      </w:r>
      <w:r w:rsidR="00114130" w:rsidRPr="00114130">
        <w:rPr>
          <w:rFonts w:eastAsia="Droid Sans Fallback"/>
          <w:color w:val="000000"/>
          <w:kern w:val="1"/>
          <w:lang w:eastAsia="zh-CN"/>
        </w:rPr>
        <w:t>Про встановлення</w:t>
      </w:r>
      <w:r w:rsidR="00114130" w:rsidRPr="00114130">
        <w:t xml:space="preserve"> ставки транспортного податку на території</w:t>
      </w:r>
      <w:r w:rsidR="00114130" w:rsidRPr="00114130">
        <w:rPr>
          <w:rFonts w:eastAsia="Droid Sans Fallback"/>
          <w:color w:val="000000"/>
          <w:kern w:val="1"/>
          <w:lang w:eastAsia="zh-CN"/>
        </w:rPr>
        <w:t xml:space="preserve"> </w:t>
      </w:r>
      <w:r w:rsidR="00114130" w:rsidRPr="00114130">
        <w:t>Кутської територіальної громади Косівського району Івано-Франківської області</w:t>
      </w:r>
      <w:r w:rsidR="00B41FDC" w:rsidRPr="00D715EE">
        <w:t>»</w:t>
      </w:r>
      <w:r w:rsidR="00B41FDC" w:rsidRPr="0092167D">
        <w:rPr>
          <w:b/>
          <w:color w:val="000000"/>
        </w:rPr>
        <w:t xml:space="preserve"> </w:t>
      </w:r>
      <w:r w:rsidR="00B41FDC">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w:t>
      </w:r>
    </w:p>
    <w:p w14:paraId="0776E121" w14:textId="77777777" w:rsidR="002F2140" w:rsidRDefault="002F2140" w:rsidP="00B41FDC">
      <w:pPr>
        <w:ind w:firstLine="708"/>
        <w:jc w:val="both"/>
      </w:pPr>
    </w:p>
    <w:p w14:paraId="76A7660F" w14:textId="77777777" w:rsidR="002F2140" w:rsidRDefault="002F2140" w:rsidP="00B41FDC">
      <w:pPr>
        <w:ind w:firstLine="708"/>
        <w:jc w:val="both"/>
      </w:pPr>
    </w:p>
    <w:p w14:paraId="0F033AB3" w14:textId="77777777" w:rsidR="002F2140" w:rsidRDefault="002F2140" w:rsidP="00B41FDC">
      <w:pPr>
        <w:ind w:firstLine="708"/>
        <w:jc w:val="both"/>
      </w:pPr>
    </w:p>
    <w:p w14:paraId="00CCCCAE" w14:textId="7CF8F0F6" w:rsidR="00263478" w:rsidRPr="00263478" w:rsidRDefault="002F2140" w:rsidP="00263478">
      <w:pPr>
        <w:jc w:val="both"/>
        <w:rPr>
          <w:b/>
          <w:bCs/>
          <w:bdr w:val="none" w:sz="0" w:space="0" w:color="auto" w:frame="1"/>
          <w:shd w:val="clear" w:color="auto" w:fill="FBFBFB"/>
        </w:rPr>
      </w:pPr>
      <w:r w:rsidRPr="002F2140">
        <w:rPr>
          <w:b/>
          <w:bCs/>
          <w:bdr w:val="none" w:sz="0" w:space="0" w:color="auto" w:frame="1"/>
          <w:shd w:val="clear" w:color="auto" w:fill="FBFBFB"/>
        </w:rPr>
        <w:t xml:space="preserve">Голова </w:t>
      </w:r>
      <w:r w:rsidR="00263478">
        <w:rPr>
          <w:b/>
          <w:bCs/>
          <w:bdr w:val="none" w:sz="0" w:space="0" w:color="auto" w:frame="1"/>
          <w:shd w:val="clear" w:color="auto" w:fill="FBFBFB"/>
        </w:rPr>
        <w:t>п</w:t>
      </w:r>
      <w:r w:rsidR="00263478" w:rsidRPr="00263478">
        <w:rPr>
          <w:b/>
          <w:bCs/>
          <w:bdr w:val="none" w:sz="0" w:space="0" w:color="auto" w:frame="1"/>
          <w:shd w:val="clear" w:color="auto" w:fill="FBFBFB"/>
        </w:rPr>
        <w:t>остійної комісії селищної ради</w:t>
      </w:r>
    </w:p>
    <w:p w14:paraId="3E90E810" w14:textId="7540F909"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з питань комунальної власності, </w:t>
      </w:r>
    </w:p>
    <w:p w14:paraId="65A208A4"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житлово-комунального господарства, </w:t>
      </w:r>
    </w:p>
    <w:p w14:paraId="6C45818C"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надзвичайних ситуацій, дорожнього </w:t>
      </w:r>
    </w:p>
    <w:p w14:paraId="31A7725C" w14:textId="4187C0E9" w:rsidR="0036397A"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будівництва, транспорту та інфраструктури</w:t>
      </w:r>
    </w:p>
    <w:p w14:paraId="09EF9236" w14:textId="3B1310CD" w:rsidR="002F2140" w:rsidRPr="002F2140" w:rsidRDefault="0036397A" w:rsidP="002F2140">
      <w:pPr>
        <w:jc w:val="both"/>
        <w:rPr>
          <w:b/>
          <w:highlight w:val="yellow"/>
        </w:rPr>
      </w:pPr>
      <w:r>
        <w:rPr>
          <w:b/>
          <w:bCs/>
          <w:bdr w:val="none" w:sz="0" w:space="0" w:color="auto" w:frame="1"/>
          <w:shd w:val="clear" w:color="auto" w:fill="FBFBFB"/>
        </w:rPr>
        <w:t xml:space="preserve">Кутської селищної ради                                        </w:t>
      </w:r>
      <w:r w:rsidR="002F2140" w:rsidRPr="002F2140">
        <w:rPr>
          <w:b/>
          <w:bCs/>
          <w:bdr w:val="none" w:sz="0" w:space="0" w:color="auto" w:frame="1"/>
          <w:shd w:val="clear" w:color="auto" w:fill="FBFBFB"/>
        </w:rPr>
        <w:t xml:space="preserve">               </w:t>
      </w:r>
      <w:r w:rsidR="00922A15">
        <w:rPr>
          <w:b/>
          <w:bCs/>
          <w:bdr w:val="none" w:sz="0" w:space="0" w:color="auto" w:frame="1"/>
          <w:shd w:val="clear" w:color="auto" w:fill="FBFBFB"/>
        </w:rPr>
        <w:t xml:space="preserve">                      Микола ДАНИЛЮК</w:t>
      </w:r>
      <w:r w:rsidR="002F2140" w:rsidRPr="002F2140">
        <w:rPr>
          <w:b/>
          <w:bCs/>
          <w:bdr w:val="none" w:sz="0" w:space="0" w:color="auto" w:frame="1"/>
          <w:shd w:val="clear" w:color="auto" w:fill="FBFBFB"/>
        </w:rPr>
        <w:t xml:space="preserve"> </w:t>
      </w:r>
    </w:p>
    <w:sectPr w:rsidR="002F2140" w:rsidRPr="002F2140"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6631F" w14:textId="77777777" w:rsidR="00C111D0" w:rsidRDefault="00C111D0" w:rsidP="00432480">
      <w:r>
        <w:separator/>
      </w:r>
    </w:p>
  </w:endnote>
  <w:endnote w:type="continuationSeparator" w:id="0">
    <w:p w14:paraId="7D44931A" w14:textId="77777777" w:rsidR="00C111D0" w:rsidRDefault="00C111D0"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FBB8" w14:textId="77777777" w:rsidR="00C111D0" w:rsidRDefault="00C111D0" w:rsidP="00432480">
      <w:r w:rsidRPr="00432480">
        <w:rPr>
          <w:color w:val="000000"/>
        </w:rPr>
        <w:separator/>
      </w:r>
    </w:p>
  </w:footnote>
  <w:footnote w:type="continuationSeparator" w:id="0">
    <w:p w14:paraId="35F352D6" w14:textId="77777777" w:rsidR="00C111D0" w:rsidRDefault="00C111D0"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8C3297"/>
    <w:multiLevelType w:val="multilevel"/>
    <w:tmpl w:val="F9A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9A7308"/>
    <w:multiLevelType w:val="multilevel"/>
    <w:tmpl w:val="91B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01DD7"/>
    <w:multiLevelType w:val="multilevel"/>
    <w:tmpl w:val="0AE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7962A2"/>
    <w:multiLevelType w:val="hybridMultilevel"/>
    <w:tmpl w:val="40FA0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6">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4F95E49"/>
    <w:multiLevelType w:val="hybridMultilevel"/>
    <w:tmpl w:val="20E0AE7E"/>
    <w:lvl w:ilvl="0" w:tplc="635C26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90493E"/>
    <w:multiLevelType w:val="hybridMultilevel"/>
    <w:tmpl w:val="CA2804E6"/>
    <w:lvl w:ilvl="0" w:tplc="A588C6C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8D31798"/>
    <w:multiLevelType w:val="hybridMultilevel"/>
    <w:tmpl w:val="D5361A42"/>
    <w:lvl w:ilvl="0" w:tplc="6816986C">
      <w:start w:val="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4">
    <w:nsid w:val="7E2B7B1B"/>
    <w:multiLevelType w:val="multilevel"/>
    <w:tmpl w:val="1E2A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8"/>
  </w:num>
  <w:num w:numId="4">
    <w:abstractNumId w:val="12"/>
  </w:num>
  <w:num w:numId="5">
    <w:abstractNumId w:val="16"/>
  </w:num>
  <w:num w:numId="6">
    <w:abstractNumId w:val="7"/>
  </w:num>
  <w:num w:numId="7">
    <w:abstractNumId w:val="25"/>
  </w:num>
  <w:num w:numId="8">
    <w:abstractNumId w:val="15"/>
  </w:num>
  <w:num w:numId="9">
    <w:abstractNumId w:val="1"/>
  </w:num>
  <w:num w:numId="10">
    <w:abstractNumId w:val="8"/>
  </w:num>
  <w:num w:numId="11">
    <w:abstractNumId w:val="11"/>
  </w:num>
  <w:num w:numId="12">
    <w:abstractNumId w:val="14"/>
  </w:num>
  <w:num w:numId="13">
    <w:abstractNumId w:val="23"/>
  </w:num>
  <w:num w:numId="14">
    <w:abstractNumId w:val="3"/>
  </w:num>
  <w:num w:numId="15">
    <w:abstractNumId w:val="20"/>
  </w:num>
  <w:num w:numId="16">
    <w:abstractNumId w:val="21"/>
  </w:num>
  <w:num w:numId="17">
    <w:abstractNumId w:val="4"/>
  </w:num>
  <w:num w:numId="18">
    <w:abstractNumId w:val="13"/>
  </w:num>
  <w:num w:numId="19">
    <w:abstractNumId w:val="10"/>
  </w:num>
  <w:num w:numId="20">
    <w:abstractNumId w:val="22"/>
  </w:num>
  <w:num w:numId="21">
    <w:abstractNumId w:val="17"/>
  </w:num>
  <w:num w:numId="22">
    <w:abstractNumId w:val="24"/>
  </w:num>
  <w:num w:numId="23">
    <w:abstractNumId w:val="9"/>
  </w:num>
  <w:num w:numId="24">
    <w:abstractNumId w:val="5"/>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035F0"/>
    <w:rsid w:val="00007340"/>
    <w:rsid w:val="00010F35"/>
    <w:rsid w:val="0001254F"/>
    <w:rsid w:val="00015B56"/>
    <w:rsid w:val="00016AD5"/>
    <w:rsid w:val="000174D2"/>
    <w:rsid w:val="00017F20"/>
    <w:rsid w:val="00020897"/>
    <w:rsid w:val="00021F51"/>
    <w:rsid w:val="00022195"/>
    <w:rsid w:val="00022206"/>
    <w:rsid w:val="00024262"/>
    <w:rsid w:val="00030C29"/>
    <w:rsid w:val="00032DB1"/>
    <w:rsid w:val="000371C4"/>
    <w:rsid w:val="00040C46"/>
    <w:rsid w:val="000417B7"/>
    <w:rsid w:val="0004390B"/>
    <w:rsid w:val="00045D49"/>
    <w:rsid w:val="00045EF3"/>
    <w:rsid w:val="00052559"/>
    <w:rsid w:val="00052B0A"/>
    <w:rsid w:val="00052ECB"/>
    <w:rsid w:val="00057EF9"/>
    <w:rsid w:val="00062DF6"/>
    <w:rsid w:val="00062F9D"/>
    <w:rsid w:val="00063C1D"/>
    <w:rsid w:val="00071E74"/>
    <w:rsid w:val="00073269"/>
    <w:rsid w:val="00073E3D"/>
    <w:rsid w:val="00076A60"/>
    <w:rsid w:val="00082B53"/>
    <w:rsid w:val="00084573"/>
    <w:rsid w:val="00084C7A"/>
    <w:rsid w:val="00085526"/>
    <w:rsid w:val="00085B39"/>
    <w:rsid w:val="00087D23"/>
    <w:rsid w:val="00091C6F"/>
    <w:rsid w:val="00091E83"/>
    <w:rsid w:val="00095D5F"/>
    <w:rsid w:val="000960EA"/>
    <w:rsid w:val="0009680E"/>
    <w:rsid w:val="000A257D"/>
    <w:rsid w:val="000A267A"/>
    <w:rsid w:val="000A2E31"/>
    <w:rsid w:val="000A3441"/>
    <w:rsid w:val="000A562D"/>
    <w:rsid w:val="000A5E71"/>
    <w:rsid w:val="000B0AB1"/>
    <w:rsid w:val="000B12BD"/>
    <w:rsid w:val="000B58B1"/>
    <w:rsid w:val="000C0B07"/>
    <w:rsid w:val="000C2320"/>
    <w:rsid w:val="000C2EFC"/>
    <w:rsid w:val="000C3207"/>
    <w:rsid w:val="000C6413"/>
    <w:rsid w:val="000C6969"/>
    <w:rsid w:val="000C6D49"/>
    <w:rsid w:val="000C728F"/>
    <w:rsid w:val="000D0854"/>
    <w:rsid w:val="000D32E0"/>
    <w:rsid w:val="000D333D"/>
    <w:rsid w:val="000D4526"/>
    <w:rsid w:val="000D4E1F"/>
    <w:rsid w:val="000E0A32"/>
    <w:rsid w:val="000E1238"/>
    <w:rsid w:val="000E235F"/>
    <w:rsid w:val="000E23F7"/>
    <w:rsid w:val="000E4EAD"/>
    <w:rsid w:val="000E50AB"/>
    <w:rsid w:val="000E7674"/>
    <w:rsid w:val="000F1450"/>
    <w:rsid w:val="000F1F11"/>
    <w:rsid w:val="000F24D6"/>
    <w:rsid w:val="000F2E26"/>
    <w:rsid w:val="000F3899"/>
    <w:rsid w:val="000F3F44"/>
    <w:rsid w:val="000F41D0"/>
    <w:rsid w:val="000F73DB"/>
    <w:rsid w:val="000F7564"/>
    <w:rsid w:val="001005F5"/>
    <w:rsid w:val="00100941"/>
    <w:rsid w:val="0010165C"/>
    <w:rsid w:val="001063B2"/>
    <w:rsid w:val="001063E6"/>
    <w:rsid w:val="00107FA0"/>
    <w:rsid w:val="001103C3"/>
    <w:rsid w:val="00111DF0"/>
    <w:rsid w:val="00114130"/>
    <w:rsid w:val="001141A6"/>
    <w:rsid w:val="001144DF"/>
    <w:rsid w:val="00123D1E"/>
    <w:rsid w:val="00125719"/>
    <w:rsid w:val="00125AC9"/>
    <w:rsid w:val="00127E58"/>
    <w:rsid w:val="0013043F"/>
    <w:rsid w:val="00131C89"/>
    <w:rsid w:val="00134CA3"/>
    <w:rsid w:val="00134FCF"/>
    <w:rsid w:val="00135FEF"/>
    <w:rsid w:val="00137447"/>
    <w:rsid w:val="00140D6E"/>
    <w:rsid w:val="0014456F"/>
    <w:rsid w:val="00144CFE"/>
    <w:rsid w:val="001459F7"/>
    <w:rsid w:val="0015109D"/>
    <w:rsid w:val="00151A5E"/>
    <w:rsid w:val="001524E8"/>
    <w:rsid w:val="00153193"/>
    <w:rsid w:val="0015429F"/>
    <w:rsid w:val="0015694A"/>
    <w:rsid w:val="00157878"/>
    <w:rsid w:val="00157C7B"/>
    <w:rsid w:val="00161DE7"/>
    <w:rsid w:val="00162765"/>
    <w:rsid w:val="00165201"/>
    <w:rsid w:val="00170254"/>
    <w:rsid w:val="0017205B"/>
    <w:rsid w:val="0017514D"/>
    <w:rsid w:val="00176477"/>
    <w:rsid w:val="00177E58"/>
    <w:rsid w:val="0018069E"/>
    <w:rsid w:val="00180704"/>
    <w:rsid w:val="00182960"/>
    <w:rsid w:val="00184123"/>
    <w:rsid w:val="00184814"/>
    <w:rsid w:val="00185F66"/>
    <w:rsid w:val="00187889"/>
    <w:rsid w:val="00194D87"/>
    <w:rsid w:val="00197198"/>
    <w:rsid w:val="001A0F62"/>
    <w:rsid w:val="001A4E5E"/>
    <w:rsid w:val="001A5325"/>
    <w:rsid w:val="001B3D5D"/>
    <w:rsid w:val="001B4D2C"/>
    <w:rsid w:val="001B60AD"/>
    <w:rsid w:val="001B653E"/>
    <w:rsid w:val="001B6C08"/>
    <w:rsid w:val="001C02A0"/>
    <w:rsid w:val="001C02CB"/>
    <w:rsid w:val="001C1128"/>
    <w:rsid w:val="001C734F"/>
    <w:rsid w:val="001D0382"/>
    <w:rsid w:val="001D086C"/>
    <w:rsid w:val="001F369D"/>
    <w:rsid w:val="001F3824"/>
    <w:rsid w:val="001F5DE2"/>
    <w:rsid w:val="001F6C01"/>
    <w:rsid w:val="001F7906"/>
    <w:rsid w:val="00203461"/>
    <w:rsid w:val="00203EAF"/>
    <w:rsid w:val="00206403"/>
    <w:rsid w:val="00206C6A"/>
    <w:rsid w:val="0021149B"/>
    <w:rsid w:val="00212FFC"/>
    <w:rsid w:val="002146A6"/>
    <w:rsid w:val="00215755"/>
    <w:rsid w:val="002158DD"/>
    <w:rsid w:val="00217F91"/>
    <w:rsid w:val="00221ED3"/>
    <w:rsid w:val="0022450D"/>
    <w:rsid w:val="00224EE7"/>
    <w:rsid w:val="00225EBA"/>
    <w:rsid w:val="00226C85"/>
    <w:rsid w:val="002341DF"/>
    <w:rsid w:val="00234601"/>
    <w:rsid w:val="0023484C"/>
    <w:rsid w:val="002362E1"/>
    <w:rsid w:val="0023689E"/>
    <w:rsid w:val="0024017A"/>
    <w:rsid w:val="00242211"/>
    <w:rsid w:val="00245372"/>
    <w:rsid w:val="0024569A"/>
    <w:rsid w:val="00245F1B"/>
    <w:rsid w:val="0024634B"/>
    <w:rsid w:val="00250F0A"/>
    <w:rsid w:val="00252E9B"/>
    <w:rsid w:val="00255E7F"/>
    <w:rsid w:val="00256701"/>
    <w:rsid w:val="00256897"/>
    <w:rsid w:val="00260DFC"/>
    <w:rsid w:val="002613B3"/>
    <w:rsid w:val="00263478"/>
    <w:rsid w:val="00265DDA"/>
    <w:rsid w:val="00266649"/>
    <w:rsid w:val="00266783"/>
    <w:rsid w:val="00266F66"/>
    <w:rsid w:val="002714CA"/>
    <w:rsid w:val="00273F54"/>
    <w:rsid w:val="00274E14"/>
    <w:rsid w:val="0027504B"/>
    <w:rsid w:val="00280DD2"/>
    <w:rsid w:val="00280FFD"/>
    <w:rsid w:val="00283617"/>
    <w:rsid w:val="00286AAC"/>
    <w:rsid w:val="002901E9"/>
    <w:rsid w:val="0029157F"/>
    <w:rsid w:val="00291CC2"/>
    <w:rsid w:val="00292084"/>
    <w:rsid w:val="00293C29"/>
    <w:rsid w:val="00294F2C"/>
    <w:rsid w:val="00295381"/>
    <w:rsid w:val="002A03E6"/>
    <w:rsid w:val="002A1723"/>
    <w:rsid w:val="002A2488"/>
    <w:rsid w:val="002B27C7"/>
    <w:rsid w:val="002B5506"/>
    <w:rsid w:val="002B602B"/>
    <w:rsid w:val="002B73F7"/>
    <w:rsid w:val="002C01FD"/>
    <w:rsid w:val="002C0971"/>
    <w:rsid w:val="002C2F18"/>
    <w:rsid w:val="002C4D3F"/>
    <w:rsid w:val="002C554C"/>
    <w:rsid w:val="002C6543"/>
    <w:rsid w:val="002D1027"/>
    <w:rsid w:val="002D3268"/>
    <w:rsid w:val="002D67D7"/>
    <w:rsid w:val="002D6C7F"/>
    <w:rsid w:val="002E11B3"/>
    <w:rsid w:val="002E68C6"/>
    <w:rsid w:val="002E6B44"/>
    <w:rsid w:val="002E73C3"/>
    <w:rsid w:val="002E79C6"/>
    <w:rsid w:val="002F2140"/>
    <w:rsid w:val="002F25EE"/>
    <w:rsid w:val="002F658A"/>
    <w:rsid w:val="002F6BBF"/>
    <w:rsid w:val="002F6C59"/>
    <w:rsid w:val="00302CDE"/>
    <w:rsid w:val="003059EC"/>
    <w:rsid w:val="00314002"/>
    <w:rsid w:val="0031441A"/>
    <w:rsid w:val="00314565"/>
    <w:rsid w:val="00315598"/>
    <w:rsid w:val="00316395"/>
    <w:rsid w:val="003168A0"/>
    <w:rsid w:val="003168D0"/>
    <w:rsid w:val="0031767A"/>
    <w:rsid w:val="00320DB0"/>
    <w:rsid w:val="00322178"/>
    <w:rsid w:val="003227CB"/>
    <w:rsid w:val="0032391A"/>
    <w:rsid w:val="00326A99"/>
    <w:rsid w:val="00327E91"/>
    <w:rsid w:val="00335981"/>
    <w:rsid w:val="00335D94"/>
    <w:rsid w:val="003411A6"/>
    <w:rsid w:val="00343CA2"/>
    <w:rsid w:val="00344F59"/>
    <w:rsid w:val="0035059C"/>
    <w:rsid w:val="00351C84"/>
    <w:rsid w:val="00352BF4"/>
    <w:rsid w:val="003561AD"/>
    <w:rsid w:val="0036397A"/>
    <w:rsid w:val="00366990"/>
    <w:rsid w:val="003773FF"/>
    <w:rsid w:val="00380F65"/>
    <w:rsid w:val="00382C5A"/>
    <w:rsid w:val="003856CA"/>
    <w:rsid w:val="00385768"/>
    <w:rsid w:val="00386B35"/>
    <w:rsid w:val="0039030D"/>
    <w:rsid w:val="00394729"/>
    <w:rsid w:val="00395666"/>
    <w:rsid w:val="00396498"/>
    <w:rsid w:val="003A2A3F"/>
    <w:rsid w:val="003A3A29"/>
    <w:rsid w:val="003B0A77"/>
    <w:rsid w:val="003B11BE"/>
    <w:rsid w:val="003B1ACD"/>
    <w:rsid w:val="003B2907"/>
    <w:rsid w:val="003B33AA"/>
    <w:rsid w:val="003B391D"/>
    <w:rsid w:val="003C287D"/>
    <w:rsid w:val="003C500E"/>
    <w:rsid w:val="003C6669"/>
    <w:rsid w:val="003C6A4E"/>
    <w:rsid w:val="003D30C0"/>
    <w:rsid w:val="003D449F"/>
    <w:rsid w:val="003D45DA"/>
    <w:rsid w:val="003D4E65"/>
    <w:rsid w:val="003E18CF"/>
    <w:rsid w:val="003E2366"/>
    <w:rsid w:val="003E32A3"/>
    <w:rsid w:val="003E6B5F"/>
    <w:rsid w:val="003F0186"/>
    <w:rsid w:val="003F13D0"/>
    <w:rsid w:val="003F14DD"/>
    <w:rsid w:val="003F2113"/>
    <w:rsid w:val="003F2C84"/>
    <w:rsid w:val="003F6D08"/>
    <w:rsid w:val="003F756E"/>
    <w:rsid w:val="003F75A1"/>
    <w:rsid w:val="003F785A"/>
    <w:rsid w:val="003F7BF8"/>
    <w:rsid w:val="003F7E75"/>
    <w:rsid w:val="00401CA0"/>
    <w:rsid w:val="00403BBD"/>
    <w:rsid w:val="0041108B"/>
    <w:rsid w:val="00411871"/>
    <w:rsid w:val="004126E9"/>
    <w:rsid w:val="0041419B"/>
    <w:rsid w:val="00420769"/>
    <w:rsid w:val="004209AA"/>
    <w:rsid w:val="0042557A"/>
    <w:rsid w:val="004256C7"/>
    <w:rsid w:val="00427AD9"/>
    <w:rsid w:val="00432480"/>
    <w:rsid w:val="00432BDD"/>
    <w:rsid w:val="00435344"/>
    <w:rsid w:val="004354A7"/>
    <w:rsid w:val="00435C36"/>
    <w:rsid w:val="00437185"/>
    <w:rsid w:val="0043727E"/>
    <w:rsid w:val="00441D52"/>
    <w:rsid w:val="00442C7F"/>
    <w:rsid w:val="00443002"/>
    <w:rsid w:val="004438D1"/>
    <w:rsid w:val="004460E1"/>
    <w:rsid w:val="0045141B"/>
    <w:rsid w:val="00451B64"/>
    <w:rsid w:val="00453011"/>
    <w:rsid w:val="00455A05"/>
    <w:rsid w:val="00457C02"/>
    <w:rsid w:val="00460D13"/>
    <w:rsid w:val="004610E2"/>
    <w:rsid w:val="00462B73"/>
    <w:rsid w:val="004652AD"/>
    <w:rsid w:val="004663B7"/>
    <w:rsid w:val="0046684A"/>
    <w:rsid w:val="004672AC"/>
    <w:rsid w:val="0047076A"/>
    <w:rsid w:val="00472A64"/>
    <w:rsid w:val="00474602"/>
    <w:rsid w:val="00474682"/>
    <w:rsid w:val="00474BA0"/>
    <w:rsid w:val="004801EF"/>
    <w:rsid w:val="00481A39"/>
    <w:rsid w:val="0048274E"/>
    <w:rsid w:val="0048363A"/>
    <w:rsid w:val="00484DF5"/>
    <w:rsid w:val="00486B7E"/>
    <w:rsid w:val="00486DB8"/>
    <w:rsid w:val="00490BC1"/>
    <w:rsid w:val="004914E9"/>
    <w:rsid w:val="00492AEA"/>
    <w:rsid w:val="004A607F"/>
    <w:rsid w:val="004B266B"/>
    <w:rsid w:val="004B4CDA"/>
    <w:rsid w:val="004B5BE1"/>
    <w:rsid w:val="004C0FAC"/>
    <w:rsid w:val="004C1916"/>
    <w:rsid w:val="004C420D"/>
    <w:rsid w:val="004C4B81"/>
    <w:rsid w:val="004C5BC0"/>
    <w:rsid w:val="004C6822"/>
    <w:rsid w:val="004D024E"/>
    <w:rsid w:val="004D0B5C"/>
    <w:rsid w:val="004D0F55"/>
    <w:rsid w:val="004D1DD4"/>
    <w:rsid w:val="004D2095"/>
    <w:rsid w:val="004D2D07"/>
    <w:rsid w:val="004D2DC4"/>
    <w:rsid w:val="004D3AB8"/>
    <w:rsid w:val="004D6721"/>
    <w:rsid w:val="004D6C0B"/>
    <w:rsid w:val="004E2C6C"/>
    <w:rsid w:val="004E33CE"/>
    <w:rsid w:val="004E74BB"/>
    <w:rsid w:val="004F0554"/>
    <w:rsid w:val="004F09ED"/>
    <w:rsid w:val="004F117C"/>
    <w:rsid w:val="004F219A"/>
    <w:rsid w:val="004F3072"/>
    <w:rsid w:val="004F5A43"/>
    <w:rsid w:val="004F6EC9"/>
    <w:rsid w:val="004F7C4D"/>
    <w:rsid w:val="0050055A"/>
    <w:rsid w:val="0050526F"/>
    <w:rsid w:val="00507F93"/>
    <w:rsid w:val="00512F31"/>
    <w:rsid w:val="00513185"/>
    <w:rsid w:val="00513678"/>
    <w:rsid w:val="00513D17"/>
    <w:rsid w:val="00517253"/>
    <w:rsid w:val="0051756A"/>
    <w:rsid w:val="0051796D"/>
    <w:rsid w:val="00517FC4"/>
    <w:rsid w:val="00520060"/>
    <w:rsid w:val="00523431"/>
    <w:rsid w:val="00525C09"/>
    <w:rsid w:val="00530CC7"/>
    <w:rsid w:val="00533813"/>
    <w:rsid w:val="005362A6"/>
    <w:rsid w:val="00536EFE"/>
    <w:rsid w:val="00547486"/>
    <w:rsid w:val="005478F2"/>
    <w:rsid w:val="00551776"/>
    <w:rsid w:val="005529D8"/>
    <w:rsid w:val="00555721"/>
    <w:rsid w:val="00555F53"/>
    <w:rsid w:val="005569BB"/>
    <w:rsid w:val="00556E34"/>
    <w:rsid w:val="00557393"/>
    <w:rsid w:val="00557902"/>
    <w:rsid w:val="005625CC"/>
    <w:rsid w:val="00562EB6"/>
    <w:rsid w:val="0056613C"/>
    <w:rsid w:val="005735A0"/>
    <w:rsid w:val="00577F75"/>
    <w:rsid w:val="00587DFF"/>
    <w:rsid w:val="00590566"/>
    <w:rsid w:val="00591EA1"/>
    <w:rsid w:val="0059243F"/>
    <w:rsid w:val="005973F0"/>
    <w:rsid w:val="005975B5"/>
    <w:rsid w:val="005A03FE"/>
    <w:rsid w:val="005A09FE"/>
    <w:rsid w:val="005A22A3"/>
    <w:rsid w:val="005A3BB6"/>
    <w:rsid w:val="005A41B6"/>
    <w:rsid w:val="005A6364"/>
    <w:rsid w:val="005A64FE"/>
    <w:rsid w:val="005B1B07"/>
    <w:rsid w:val="005B2C87"/>
    <w:rsid w:val="005B7F62"/>
    <w:rsid w:val="005C2763"/>
    <w:rsid w:val="005C3EB3"/>
    <w:rsid w:val="005C49A1"/>
    <w:rsid w:val="005C7AFF"/>
    <w:rsid w:val="005D1A99"/>
    <w:rsid w:val="005D2120"/>
    <w:rsid w:val="005D5B54"/>
    <w:rsid w:val="005D6A02"/>
    <w:rsid w:val="005D75C8"/>
    <w:rsid w:val="005E0A65"/>
    <w:rsid w:val="005E254E"/>
    <w:rsid w:val="005E302F"/>
    <w:rsid w:val="005F0744"/>
    <w:rsid w:val="005F270C"/>
    <w:rsid w:val="005F318C"/>
    <w:rsid w:val="005F3821"/>
    <w:rsid w:val="005F5C11"/>
    <w:rsid w:val="005F6E61"/>
    <w:rsid w:val="00604539"/>
    <w:rsid w:val="006066DA"/>
    <w:rsid w:val="00607B42"/>
    <w:rsid w:val="00612076"/>
    <w:rsid w:val="0061258F"/>
    <w:rsid w:val="0061732E"/>
    <w:rsid w:val="0062365B"/>
    <w:rsid w:val="00625976"/>
    <w:rsid w:val="006261A0"/>
    <w:rsid w:val="0062662B"/>
    <w:rsid w:val="00630B3A"/>
    <w:rsid w:val="00635451"/>
    <w:rsid w:val="00640C3C"/>
    <w:rsid w:val="00641575"/>
    <w:rsid w:val="006422B2"/>
    <w:rsid w:val="00646263"/>
    <w:rsid w:val="00646F15"/>
    <w:rsid w:val="006503EB"/>
    <w:rsid w:val="00650ACA"/>
    <w:rsid w:val="00651464"/>
    <w:rsid w:val="00651AE8"/>
    <w:rsid w:val="00657639"/>
    <w:rsid w:val="0066141F"/>
    <w:rsid w:val="006633EE"/>
    <w:rsid w:val="00667857"/>
    <w:rsid w:val="00667AA7"/>
    <w:rsid w:val="00670286"/>
    <w:rsid w:val="00670F51"/>
    <w:rsid w:val="00673BB3"/>
    <w:rsid w:val="00674B9F"/>
    <w:rsid w:val="00675175"/>
    <w:rsid w:val="0067546B"/>
    <w:rsid w:val="00675EA8"/>
    <w:rsid w:val="00676505"/>
    <w:rsid w:val="006768D6"/>
    <w:rsid w:val="006801F4"/>
    <w:rsid w:val="00683FD2"/>
    <w:rsid w:val="0068493E"/>
    <w:rsid w:val="00691ECA"/>
    <w:rsid w:val="006926FD"/>
    <w:rsid w:val="00692711"/>
    <w:rsid w:val="006932E1"/>
    <w:rsid w:val="006935C2"/>
    <w:rsid w:val="006943E8"/>
    <w:rsid w:val="006A4D59"/>
    <w:rsid w:val="006A518B"/>
    <w:rsid w:val="006A5579"/>
    <w:rsid w:val="006A55CC"/>
    <w:rsid w:val="006B2E7C"/>
    <w:rsid w:val="006B3118"/>
    <w:rsid w:val="006B356E"/>
    <w:rsid w:val="006C0AE3"/>
    <w:rsid w:val="006C1FEA"/>
    <w:rsid w:val="006C256F"/>
    <w:rsid w:val="006C41DE"/>
    <w:rsid w:val="006C4F6B"/>
    <w:rsid w:val="006C558D"/>
    <w:rsid w:val="006D0FF9"/>
    <w:rsid w:val="006D2EAE"/>
    <w:rsid w:val="006D30D1"/>
    <w:rsid w:val="006D3ABA"/>
    <w:rsid w:val="006D59EF"/>
    <w:rsid w:val="006D7551"/>
    <w:rsid w:val="006D762F"/>
    <w:rsid w:val="006E09B9"/>
    <w:rsid w:val="006E09F5"/>
    <w:rsid w:val="006E22C7"/>
    <w:rsid w:val="006F2946"/>
    <w:rsid w:val="006F2F11"/>
    <w:rsid w:val="006F4871"/>
    <w:rsid w:val="006F566B"/>
    <w:rsid w:val="006F6EF5"/>
    <w:rsid w:val="00700512"/>
    <w:rsid w:val="00700C1D"/>
    <w:rsid w:val="00701882"/>
    <w:rsid w:val="00701CE9"/>
    <w:rsid w:val="00706BF4"/>
    <w:rsid w:val="007071BA"/>
    <w:rsid w:val="007072C3"/>
    <w:rsid w:val="007112E6"/>
    <w:rsid w:val="007115D8"/>
    <w:rsid w:val="0071755C"/>
    <w:rsid w:val="007250B2"/>
    <w:rsid w:val="007303EA"/>
    <w:rsid w:val="00730BB8"/>
    <w:rsid w:val="0073122F"/>
    <w:rsid w:val="00732156"/>
    <w:rsid w:val="007330BC"/>
    <w:rsid w:val="0073639E"/>
    <w:rsid w:val="007428FA"/>
    <w:rsid w:val="00751AEA"/>
    <w:rsid w:val="00752EF2"/>
    <w:rsid w:val="00755982"/>
    <w:rsid w:val="00756EAE"/>
    <w:rsid w:val="00757EC4"/>
    <w:rsid w:val="0076326F"/>
    <w:rsid w:val="00764F85"/>
    <w:rsid w:val="007663D6"/>
    <w:rsid w:val="00767719"/>
    <w:rsid w:val="007706A2"/>
    <w:rsid w:val="00771420"/>
    <w:rsid w:val="0077203B"/>
    <w:rsid w:val="00772B0A"/>
    <w:rsid w:val="007740FD"/>
    <w:rsid w:val="00775138"/>
    <w:rsid w:val="00775D5D"/>
    <w:rsid w:val="00780258"/>
    <w:rsid w:val="00781691"/>
    <w:rsid w:val="00781CC9"/>
    <w:rsid w:val="00784236"/>
    <w:rsid w:val="00785716"/>
    <w:rsid w:val="0078731D"/>
    <w:rsid w:val="00790274"/>
    <w:rsid w:val="0079287A"/>
    <w:rsid w:val="00793F44"/>
    <w:rsid w:val="007948F2"/>
    <w:rsid w:val="007A2053"/>
    <w:rsid w:val="007A6884"/>
    <w:rsid w:val="007A7AFC"/>
    <w:rsid w:val="007B0298"/>
    <w:rsid w:val="007B07A7"/>
    <w:rsid w:val="007B1754"/>
    <w:rsid w:val="007B1B57"/>
    <w:rsid w:val="007B5639"/>
    <w:rsid w:val="007B5F6B"/>
    <w:rsid w:val="007B6F80"/>
    <w:rsid w:val="007C288F"/>
    <w:rsid w:val="007C2F50"/>
    <w:rsid w:val="007C42D1"/>
    <w:rsid w:val="007C4948"/>
    <w:rsid w:val="007C69A4"/>
    <w:rsid w:val="007D1D7E"/>
    <w:rsid w:val="007D24A6"/>
    <w:rsid w:val="007D4D73"/>
    <w:rsid w:val="007D6289"/>
    <w:rsid w:val="007E066B"/>
    <w:rsid w:val="007E1E9E"/>
    <w:rsid w:val="007E256E"/>
    <w:rsid w:val="007E7EC8"/>
    <w:rsid w:val="007E7F8B"/>
    <w:rsid w:val="007F3489"/>
    <w:rsid w:val="007F3649"/>
    <w:rsid w:val="007F510D"/>
    <w:rsid w:val="007F5F20"/>
    <w:rsid w:val="00800D50"/>
    <w:rsid w:val="0080147A"/>
    <w:rsid w:val="0080341E"/>
    <w:rsid w:val="008043ED"/>
    <w:rsid w:val="00804C46"/>
    <w:rsid w:val="00805A3F"/>
    <w:rsid w:val="008065BF"/>
    <w:rsid w:val="00813657"/>
    <w:rsid w:val="00813D0C"/>
    <w:rsid w:val="00813E0F"/>
    <w:rsid w:val="00813ECF"/>
    <w:rsid w:val="00814231"/>
    <w:rsid w:val="00817F4D"/>
    <w:rsid w:val="00822FB2"/>
    <w:rsid w:val="00833F66"/>
    <w:rsid w:val="00835FBB"/>
    <w:rsid w:val="00836D7B"/>
    <w:rsid w:val="00836EC0"/>
    <w:rsid w:val="00841E81"/>
    <w:rsid w:val="00842E03"/>
    <w:rsid w:val="008474E0"/>
    <w:rsid w:val="008515EB"/>
    <w:rsid w:val="008530FA"/>
    <w:rsid w:val="00856BB4"/>
    <w:rsid w:val="008575E0"/>
    <w:rsid w:val="00860B76"/>
    <w:rsid w:val="0086245C"/>
    <w:rsid w:val="00865E27"/>
    <w:rsid w:val="008666DB"/>
    <w:rsid w:val="0086689B"/>
    <w:rsid w:val="008668A2"/>
    <w:rsid w:val="00873F5B"/>
    <w:rsid w:val="00874143"/>
    <w:rsid w:val="00874324"/>
    <w:rsid w:val="00875320"/>
    <w:rsid w:val="0087544B"/>
    <w:rsid w:val="00876F88"/>
    <w:rsid w:val="0088285B"/>
    <w:rsid w:val="00886704"/>
    <w:rsid w:val="00887C88"/>
    <w:rsid w:val="00890846"/>
    <w:rsid w:val="00890F60"/>
    <w:rsid w:val="008917AF"/>
    <w:rsid w:val="00891E68"/>
    <w:rsid w:val="00892020"/>
    <w:rsid w:val="00893897"/>
    <w:rsid w:val="00893CFD"/>
    <w:rsid w:val="00894A88"/>
    <w:rsid w:val="00897C2B"/>
    <w:rsid w:val="008A2DB1"/>
    <w:rsid w:val="008A312A"/>
    <w:rsid w:val="008A3853"/>
    <w:rsid w:val="008B159D"/>
    <w:rsid w:val="008B2DDA"/>
    <w:rsid w:val="008B3901"/>
    <w:rsid w:val="008B701A"/>
    <w:rsid w:val="008B76A3"/>
    <w:rsid w:val="008C0C31"/>
    <w:rsid w:val="008E04E1"/>
    <w:rsid w:val="008E05E3"/>
    <w:rsid w:val="008E3F3B"/>
    <w:rsid w:val="008E4CE1"/>
    <w:rsid w:val="008E6038"/>
    <w:rsid w:val="008E79E1"/>
    <w:rsid w:val="008F330C"/>
    <w:rsid w:val="008F3E70"/>
    <w:rsid w:val="008F503B"/>
    <w:rsid w:val="008F7441"/>
    <w:rsid w:val="008F7BA7"/>
    <w:rsid w:val="009004FE"/>
    <w:rsid w:val="009010D6"/>
    <w:rsid w:val="009016C9"/>
    <w:rsid w:val="00901F48"/>
    <w:rsid w:val="00902A44"/>
    <w:rsid w:val="00902F61"/>
    <w:rsid w:val="0090477A"/>
    <w:rsid w:val="0091022B"/>
    <w:rsid w:val="0091192A"/>
    <w:rsid w:val="00913A13"/>
    <w:rsid w:val="0091526B"/>
    <w:rsid w:val="0091696F"/>
    <w:rsid w:val="0092167D"/>
    <w:rsid w:val="00922A15"/>
    <w:rsid w:val="00922AD4"/>
    <w:rsid w:val="009254B4"/>
    <w:rsid w:val="00925D8F"/>
    <w:rsid w:val="00926E22"/>
    <w:rsid w:val="00927444"/>
    <w:rsid w:val="00931B1E"/>
    <w:rsid w:val="00935FC7"/>
    <w:rsid w:val="0093604B"/>
    <w:rsid w:val="00937DBA"/>
    <w:rsid w:val="00937F65"/>
    <w:rsid w:val="00940389"/>
    <w:rsid w:val="0094556E"/>
    <w:rsid w:val="00947468"/>
    <w:rsid w:val="00955937"/>
    <w:rsid w:val="009571D0"/>
    <w:rsid w:val="0096069F"/>
    <w:rsid w:val="00960D03"/>
    <w:rsid w:val="0096109F"/>
    <w:rsid w:val="00961BB2"/>
    <w:rsid w:val="00961E4B"/>
    <w:rsid w:val="00962316"/>
    <w:rsid w:val="0096385E"/>
    <w:rsid w:val="00967A6C"/>
    <w:rsid w:val="009721B3"/>
    <w:rsid w:val="00974EB5"/>
    <w:rsid w:val="009802C3"/>
    <w:rsid w:val="00983CA7"/>
    <w:rsid w:val="00985B46"/>
    <w:rsid w:val="009901EE"/>
    <w:rsid w:val="00990D4F"/>
    <w:rsid w:val="00991986"/>
    <w:rsid w:val="009A3596"/>
    <w:rsid w:val="009A4A82"/>
    <w:rsid w:val="009A5876"/>
    <w:rsid w:val="009A70DA"/>
    <w:rsid w:val="009B1C27"/>
    <w:rsid w:val="009B3603"/>
    <w:rsid w:val="009B46D7"/>
    <w:rsid w:val="009B5C95"/>
    <w:rsid w:val="009C115C"/>
    <w:rsid w:val="009C4D95"/>
    <w:rsid w:val="009C6AC0"/>
    <w:rsid w:val="009D024C"/>
    <w:rsid w:val="009D3E6F"/>
    <w:rsid w:val="009D7E37"/>
    <w:rsid w:val="009E11CD"/>
    <w:rsid w:val="009E1DB1"/>
    <w:rsid w:val="009E6488"/>
    <w:rsid w:val="009E723C"/>
    <w:rsid w:val="009E784E"/>
    <w:rsid w:val="009F16E4"/>
    <w:rsid w:val="009F204D"/>
    <w:rsid w:val="009F3922"/>
    <w:rsid w:val="009F525E"/>
    <w:rsid w:val="009F5D15"/>
    <w:rsid w:val="009F7999"/>
    <w:rsid w:val="009F7A3F"/>
    <w:rsid w:val="00A1348A"/>
    <w:rsid w:val="00A1487C"/>
    <w:rsid w:val="00A15A94"/>
    <w:rsid w:val="00A15E69"/>
    <w:rsid w:val="00A17DFC"/>
    <w:rsid w:val="00A20288"/>
    <w:rsid w:val="00A20404"/>
    <w:rsid w:val="00A20AFD"/>
    <w:rsid w:val="00A2155C"/>
    <w:rsid w:val="00A21B81"/>
    <w:rsid w:val="00A21F2E"/>
    <w:rsid w:val="00A250B0"/>
    <w:rsid w:val="00A26000"/>
    <w:rsid w:val="00A30BD6"/>
    <w:rsid w:val="00A35D1E"/>
    <w:rsid w:val="00A416A4"/>
    <w:rsid w:val="00A4495E"/>
    <w:rsid w:val="00A51DD0"/>
    <w:rsid w:val="00A52831"/>
    <w:rsid w:val="00A624D1"/>
    <w:rsid w:val="00A6260E"/>
    <w:rsid w:val="00A63265"/>
    <w:rsid w:val="00A65D62"/>
    <w:rsid w:val="00A662EE"/>
    <w:rsid w:val="00A67A19"/>
    <w:rsid w:val="00A70F87"/>
    <w:rsid w:val="00A7133C"/>
    <w:rsid w:val="00A71A1E"/>
    <w:rsid w:val="00A73248"/>
    <w:rsid w:val="00A7420B"/>
    <w:rsid w:val="00A747FA"/>
    <w:rsid w:val="00A75AF9"/>
    <w:rsid w:val="00A77B22"/>
    <w:rsid w:val="00A81F0C"/>
    <w:rsid w:val="00A84FB7"/>
    <w:rsid w:val="00A86600"/>
    <w:rsid w:val="00A925DD"/>
    <w:rsid w:val="00A9307B"/>
    <w:rsid w:val="00AA173F"/>
    <w:rsid w:val="00AA37CC"/>
    <w:rsid w:val="00AA5663"/>
    <w:rsid w:val="00AA70B9"/>
    <w:rsid w:val="00AB458D"/>
    <w:rsid w:val="00AB46E1"/>
    <w:rsid w:val="00AB4771"/>
    <w:rsid w:val="00AB63E2"/>
    <w:rsid w:val="00AC2887"/>
    <w:rsid w:val="00AC2CE5"/>
    <w:rsid w:val="00AC586F"/>
    <w:rsid w:val="00AD0438"/>
    <w:rsid w:val="00AD2570"/>
    <w:rsid w:val="00AD6505"/>
    <w:rsid w:val="00AE443E"/>
    <w:rsid w:val="00AE47F2"/>
    <w:rsid w:val="00AE541A"/>
    <w:rsid w:val="00AE654F"/>
    <w:rsid w:val="00B02580"/>
    <w:rsid w:val="00B027E5"/>
    <w:rsid w:val="00B04821"/>
    <w:rsid w:val="00B07F15"/>
    <w:rsid w:val="00B1682C"/>
    <w:rsid w:val="00B2021E"/>
    <w:rsid w:val="00B2215A"/>
    <w:rsid w:val="00B22B39"/>
    <w:rsid w:val="00B23AFA"/>
    <w:rsid w:val="00B262CC"/>
    <w:rsid w:val="00B30CA3"/>
    <w:rsid w:val="00B31BFF"/>
    <w:rsid w:val="00B322C1"/>
    <w:rsid w:val="00B36C7F"/>
    <w:rsid w:val="00B41FDC"/>
    <w:rsid w:val="00B46EC0"/>
    <w:rsid w:val="00B52E22"/>
    <w:rsid w:val="00B56F51"/>
    <w:rsid w:val="00B6069E"/>
    <w:rsid w:val="00B62B60"/>
    <w:rsid w:val="00B63B38"/>
    <w:rsid w:val="00B643B1"/>
    <w:rsid w:val="00B64A92"/>
    <w:rsid w:val="00B667E7"/>
    <w:rsid w:val="00B7045E"/>
    <w:rsid w:val="00B716E7"/>
    <w:rsid w:val="00B731F8"/>
    <w:rsid w:val="00B82093"/>
    <w:rsid w:val="00B82F50"/>
    <w:rsid w:val="00B839FB"/>
    <w:rsid w:val="00B87C5A"/>
    <w:rsid w:val="00B9012A"/>
    <w:rsid w:val="00B9151D"/>
    <w:rsid w:val="00B9258B"/>
    <w:rsid w:val="00B92828"/>
    <w:rsid w:val="00B943B6"/>
    <w:rsid w:val="00B94CA9"/>
    <w:rsid w:val="00B95849"/>
    <w:rsid w:val="00B9654D"/>
    <w:rsid w:val="00BA3674"/>
    <w:rsid w:val="00BA48D4"/>
    <w:rsid w:val="00BB2BFC"/>
    <w:rsid w:val="00BB3CD4"/>
    <w:rsid w:val="00BB5CBE"/>
    <w:rsid w:val="00BB6379"/>
    <w:rsid w:val="00BB64B4"/>
    <w:rsid w:val="00BC25D4"/>
    <w:rsid w:val="00BC270A"/>
    <w:rsid w:val="00BC52C3"/>
    <w:rsid w:val="00BC66BC"/>
    <w:rsid w:val="00BC7720"/>
    <w:rsid w:val="00BC7D73"/>
    <w:rsid w:val="00BD1BCA"/>
    <w:rsid w:val="00BD2144"/>
    <w:rsid w:val="00BD49B9"/>
    <w:rsid w:val="00BE0761"/>
    <w:rsid w:val="00BE1E2C"/>
    <w:rsid w:val="00BE250A"/>
    <w:rsid w:val="00BE7F4B"/>
    <w:rsid w:val="00BF1022"/>
    <w:rsid w:val="00BF17BF"/>
    <w:rsid w:val="00BF1E6A"/>
    <w:rsid w:val="00BF473D"/>
    <w:rsid w:val="00BF4C11"/>
    <w:rsid w:val="00BF4D33"/>
    <w:rsid w:val="00BF4F07"/>
    <w:rsid w:val="00BF5C7C"/>
    <w:rsid w:val="00BF7E91"/>
    <w:rsid w:val="00BF7FBA"/>
    <w:rsid w:val="00C026BA"/>
    <w:rsid w:val="00C02DF7"/>
    <w:rsid w:val="00C03CF1"/>
    <w:rsid w:val="00C054BC"/>
    <w:rsid w:val="00C111D0"/>
    <w:rsid w:val="00C121AF"/>
    <w:rsid w:val="00C1377B"/>
    <w:rsid w:val="00C16ADB"/>
    <w:rsid w:val="00C17303"/>
    <w:rsid w:val="00C2114A"/>
    <w:rsid w:val="00C21398"/>
    <w:rsid w:val="00C241DC"/>
    <w:rsid w:val="00C26197"/>
    <w:rsid w:val="00C276C7"/>
    <w:rsid w:val="00C31032"/>
    <w:rsid w:val="00C3584D"/>
    <w:rsid w:val="00C37ED1"/>
    <w:rsid w:val="00C40996"/>
    <w:rsid w:val="00C47375"/>
    <w:rsid w:val="00C50E0E"/>
    <w:rsid w:val="00C525B8"/>
    <w:rsid w:val="00C54099"/>
    <w:rsid w:val="00C57093"/>
    <w:rsid w:val="00C652CE"/>
    <w:rsid w:val="00C7052D"/>
    <w:rsid w:val="00C729EE"/>
    <w:rsid w:val="00C72E19"/>
    <w:rsid w:val="00C74D6A"/>
    <w:rsid w:val="00C76F18"/>
    <w:rsid w:val="00C8167F"/>
    <w:rsid w:val="00C828DA"/>
    <w:rsid w:val="00C832D1"/>
    <w:rsid w:val="00C852E1"/>
    <w:rsid w:val="00C8779D"/>
    <w:rsid w:val="00C94846"/>
    <w:rsid w:val="00C94FB8"/>
    <w:rsid w:val="00C96E47"/>
    <w:rsid w:val="00CA09EC"/>
    <w:rsid w:val="00CA100F"/>
    <w:rsid w:val="00CC4F92"/>
    <w:rsid w:val="00CC5E59"/>
    <w:rsid w:val="00CC6EB1"/>
    <w:rsid w:val="00CC7DFA"/>
    <w:rsid w:val="00CD1729"/>
    <w:rsid w:val="00CD18C3"/>
    <w:rsid w:val="00CD24AC"/>
    <w:rsid w:val="00CD485B"/>
    <w:rsid w:val="00CD6331"/>
    <w:rsid w:val="00CD6F47"/>
    <w:rsid w:val="00CD7650"/>
    <w:rsid w:val="00CD7829"/>
    <w:rsid w:val="00CD7B99"/>
    <w:rsid w:val="00CD7CED"/>
    <w:rsid w:val="00CE5521"/>
    <w:rsid w:val="00CE6345"/>
    <w:rsid w:val="00CE6ECC"/>
    <w:rsid w:val="00CE71AF"/>
    <w:rsid w:val="00CF0DB9"/>
    <w:rsid w:val="00CF6907"/>
    <w:rsid w:val="00D00BF9"/>
    <w:rsid w:val="00D0417F"/>
    <w:rsid w:val="00D070F8"/>
    <w:rsid w:val="00D10E88"/>
    <w:rsid w:val="00D135CF"/>
    <w:rsid w:val="00D14689"/>
    <w:rsid w:val="00D15B39"/>
    <w:rsid w:val="00D174C9"/>
    <w:rsid w:val="00D2112E"/>
    <w:rsid w:val="00D25A42"/>
    <w:rsid w:val="00D30768"/>
    <w:rsid w:val="00D308E6"/>
    <w:rsid w:val="00D31068"/>
    <w:rsid w:val="00D32542"/>
    <w:rsid w:val="00D35F51"/>
    <w:rsid w:val="00D36D7B"/>
    <w:rsid w:val="00D36E59"/>
    <w:rsid w:val="00D40B44"/>
    <w:rsid w:val="00D41131"/>
    <w:rsid w:val="00D42F27"/>
    <w:rsid w:val="00D47992"/>
    <w:rsid w:val="00D50B5A"/>
    <w:rsid w:val="00D5353C"/>
    <w:rsid w:val="00D5415C"/>
    <w:rsid w:val="00D56733"/>
    <w:rsid w:val="00D56B9C"/>
    <w:rsid w:val="00D6030A"/>
    <w:rsid w:val="00D60784"/>
    <w:rsid w:val="00D6358E"/>
    <w:rsid w:val="00D63A38"/>
    <w:rsid w:val="00D67257"/>
    <w:rsid w:val="00D7127C"/>
    <w:rsid w:val="00D715EE"/>
    <w:rsid w:val="00D73110"/>
    <w:rsid w:val="00D7560B"/>
    <w:rsid w:val="00D7579C"/>
    <w:rsid w:val="00D815A5"/>
    <w:rsid w:val="00D83324"/>
    <w:rsid w:val="00D91CA7"/>
    <w:rsid w:val="00D95BB5"/>
    <w:rsid w:val="00DA0F27"/>
    <w:rsid w:val="00DA193C"/>
    <w:rsid w:val="00DA1BE2"/>
    <w:rsid w:val="00DA3851"/>
    <w:rsid w:val="00DA55E0"/>
    <w:rsid w:val="00DA6CC6"/>
    <w:rsid w:val="00DA7D78"/>
    <w:rsid w:val="00DB1E9C"/>
    <w:rsid w:val="00DB234E"/>
    <w:rsid w:val="00DB2AE2"/>
    <w:rsid w:val="00DB33F1"/>
    <w:rsid w:val="00DB4C6D"/>
    <w:rsid w:val="00DB587C"/>
    <w:rsid w:val="00DC5491"/>
    <w:rsid w:val="00DC5865"/>
    <w:rsid w:val="00DC5CA7"/>
    <w:rsid w:val="00DC669E"/>
    <w:rsid w:val="00DD159F"/>
    <w:rsid w:val="00DD2C67"/>
    <w:rsid w:val="00DD611C"/>
    <w:rsid w:val="00DE0E38"/>
    <w:rsid w:val="00DE10A9"/>
    <w:rsid w:val="00DE1267"/>
    <w:rsid w:val="00DE666F"/>
    <w:rsid w:val="00DE7C82"/>
    <w:rsid w:val="00DF16D4"/>
    <w:rsid w:val="00DF1C49"/>
    <w:rsid w:val="00DF6A33"/>
    <w:rsid w:val="00E00959"/>
    <w:rsid w:val="00E03181"/>
    <w:rsid w:val="00E048F8"/>
    <w:rsid w:val="00E069F4"/>
    <w:rsid w:val="00E07281"/>
    <w:rsid w:val="00E10E58"/>
    <w:rsid w:val="00E12629"/>
    <w:rsid w:val="00E1322D"/>
    <w:rsid w:val="00E13D55"/>
    <w:rsid w:val="00E147B6"/>
    <w:rsid w:val="00E16604"/>
    <w:rsid w:val="00E167FD"/>
    <w:rsid w:val="00E16B4A"/>
    <w:rsid w:val="00E219D3"/>
    <w:rsid w:val="00E22E5B"/>
    <w:rsid w:val="00E30530"/>
    <w:rsid w:val="00E31131"/>
    <w:rsid w:val="00E34119"/>
    <w:rsid w:val="00E34CC5"/>
    <w:rsid w:val="00E35598"/>
    <w:rsid w:val="00E356F6"/>
    <w:rsid w:val="00E35DA4"/>
    <w:rsid w:val="00E36705"/>
    <w:rsid w:val="00E36C01"/>
    <w:rsid w:val="00E37BA9"/>
    <w:rsid w:val="00E409C6"/>
    <w:rsid w:val="00E40C2D"/>
    <w:rsid w:val="00E40EBA"/>
    <w:rsid w:val="00E41CB3"/>
    <w:rsid w:val="00E50FED"/>
    <w:rsid w:val="00E53354"/>
    <w:rsid w:val="00E53BFF"/>
    <w:rsid w:val="00E55F7E"/>
    <w:rsid w:val="00E57B40"/>
    <w:rsid w:val="00E601B8"/>
    <w:rsid w:val="00E64166"/>
    <w:rsid w:val="00E656C7"/>
    <w:rsid w:val="00E67F40"/>
    <w:rsid w:val="00E709D5"/>
    <w:rsid w:val="00E70AED"/>
    <w:rsid w:val="00E7764C"/>
    <w:rsid w:val="00E77A0F"/>
    <w:rsid w:val="00E77E2A"/>
    <w:rsid w:val="00E82691"/>
    <w:rsid w:val="00E82E32"/>
    <w:rsid w:val="00E837E8"/>
    <w:rsid w:val="00E8440A"/>
    <w:rsid w:val="00E84B55"/>
    <w:rsid w:val="00E851BC"/>
    <w:rsid w:val="00E90678"/>
    <w:rsid w:val="00E939F7"/>
    <w:rsid w:val="00EA0CCD"/>
    <w:rsid w:val="00EA22CB"/>
    <w:rsid w:val="00EA3599"/>
    <w:rsid w:val="00EA50B3"/>
    <w:rsid w:val="00EB10AD"/>
    <w:rsid w:val="00EB2663"/>
    <w:rsid w:val="00EB32B0"/>
    <w:rsid w:val="00EB64E7"/>
    <w:rsid w:val="00EB75CA"/>
    <w:rsid w:val="00EB7B7A"/>
    <w:rsid w:val="00EC116F"/>
    <w:rsid w:val="00EC4980"/>
    <w:rsid w:val="00EC49C1"/>
    <w:rsid w:val="00EC6900"/>
    <w:rsid w:val="00EC7982"/>
    <w:rsid w:val="00ED2040"/>
    <w:rsid w:val="00ED2D2E"/>
    <w:rsid w:val="00ED2F72"/>
    <w:rsid w:val="00ED4A2D"/>
    <w:rsid w:val="00EE1D8B"/>
    <w:rsid w:val="00EE1FBD"/>
    <w:rsid w:val="00EE5FFE"/>
    <w:rsid w:val="00EF0342"/>
    <w:rsid w:val="00EF4345"/>
    <w:rsid w:val="00EF4D28"/>
    <w:rsid w:val="00EF5A4A"/>
    <w:rsid w:val="00F02854"/>
    <w:rsid w:val="00F04E24"/>
    <w:rsid w:val="00F05089"/>
    <w:rsid w:val="00F05146"/>
    <w:rsid w:val="00F11C09"/>
    <w:rsid w:val="00F1293D"/>
    <w:rsid w:val="00F12D30"/>
    <w:rsid w:val="00F13E63"/>
    <w:rsid w:val="00F14EB4"/>
    <w:rsid w:val="00F16B64"/>
    <w:rsid w:val="00F20B12"/>
    <w:rsid w:val="00F21214"/>
    <w:rsid w:val="00F216A0"/>
    <w:rsid w:val="00F25BDD"/>
    <w:rsid w:val="00F26D10"/>
    <w:rsid w:val="00F26E52"/>
    <w:rsid w:val="00F31E88"/>
    <w:rsid w:val="00F35084"/>
    <w:rsid w:val="00F36CFB"/>
    <w:rsid w:val="00F37E64"/>
    <w:rsid w:val="00F45745"/>
    <w:rsid w:val="00F45877"/>
    <w:rsid w:val="00F52282"/>
    <w:rsid w:val="00F54DC8"/>
    <w:rsid w:val="00F55781"/>
    <w:rsid w:val="00F55892"/>
    <w:rsid w:val="00F5772A"/>
    <w:rsid w:val="00F57C8F"/>
    <w:rsid w:val="00F57ED2"/>
    <w:rsid w:val="00F61A4E"/>
    <w:rsid w:val="00F624B2"/>
    <w:rsid w:val="00F64EE1"/>
    <w:rsid w:val="00F65A3C"/>
    <w:rsid w:val="00F700DC"/>
    <w:rsid w:val="00F71659"/>
    <w:rsid w:val="00F76848"/>
    <w:rsid w:val="00F7711E"/>
    <w:rsid w:val="00F85476"/>
    <w:rsid w:val="00F85772"/>
    <w:rsid w:val="00F85AF4"/>
    <w:rsid w:val="00F867CF"/>
    <w:rsid w:val="00F90785"/>
    <w:rsid w:val="00F9144A"/>
    <w:rsid w:val="00F91DC4"/>
    <w:rsid w:val="00F920B6"/>
    <w:rsid w:val="00F932EC"/>
    <w:rsid w:val="00F93E0C"/>
    <w:rsid w:val="00F9523B"/>
    <w:rsid w:val="00FA015E"/>
    <w:rsid w:val="00FA085A"/>
    <w:rsid w:val="00FA1129"/>
    <w:rsid w:val="00FA42EA"/>
    <w:rsid w:val="00FA6186"/>
    <w:rsid w:val="00FB1256"/>
    <w:rsid w:val="00FB1FA8"/>
    <w:rsid w:val="00FB2B30"/>
    <w:rsid w:val="00FB6122"/>
    <w:rsid w:val="00FC2F81"/>
    <w:rsid w:val="00FC6710"/>
    <w:rsid w:val="00FD013D"/>
    <w:rsid w:val="00FD2376"/>
    <w:rsid w:val="00FD3623"/>
    <w:rsid w:val="00FD6EB2"/>
    <w:rsid w:val="00FE10BE"/>
    <w:rsid w:val="00FE20A7"/>
    <w:rsid w:val="00FE4C98"/>
    <w:rsid w:val="00FE5D8B"/>
    <w:rsid w:val="00FE5DC9"/>
    <w:rsid w:val="00FE5DE0"/>
    <w:rsid w:val="00FE7CA4"/>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15:docId w15:val="{7988757E-2ED5-40FB-9E2D-26FFA6EA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4">
    <w:name w:val="No Spacing"/>
    <w:uiPriority w:val="99"/>
    <w:qFormat/>
    <w:rsid w:val="00764F85"/>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77798177">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126433750">
      <w:bodyDiv w:val="1"/>
      <w:marLeft w:val="0"/>
      <w:marRight w:val="0"/>
      <w:marTop w:val="0"/>
      <w:marBottom w:val="0"/>
      <w:divBdr>
        <w:top w:val="none" w:sz="0" w:space="0" w:color="auto"/>
        <w:left w:val="none" w:sz="0" w:space="0" w:color="auto"/>
        <w:bottom w:val="none" w:sz="0" w:space="0" w:color="auto"/>
        <w:right w:val="none" w:sz="0" w:space="0" w:color="auto"/>
      </w:divBdr>
    </w:div>
    <w:div w:id="251667604">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28100328">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349987190">
      <w:bodyDiv w:val="1"/>
      <w:marLeft w:val="0"/>
      <w:marRight w:val="0"/>
      <w:marTop w:val="0"/>
      <w:marBottom w:val="0"/>
      <w:divBdr>
        <w:top w:val="none" w:sz="0" w:space="0" w:color="auto"/>
        <w:left w:val="none" w:sz="0" w:space="0" w:color="auto"/>
        <w:bottom w:val="none" w:sz="0" w:space="0" w:color="auto"/>
        <w:right w:val="none" w:sz="0" w:space="0" w:color="auto"/>
      </w:divBdr>
    </w:div>
    <w:div w:id="384722928">
      <w:bodyDiv w:val="1"/>
      <w:marLeft w:val="0"/>
      <w:marRight w:val="0"/>
      <w:marTop w:val="0"/>
      <w:marBottom w:val="0"/>
      <w:divBdr>
        <w:top w:val="none" w:sz="0" w:space="0" w:color="auto"/>
        <w:left w:val="none" w:sz="0" w:space="0" w:color="auto"/>
        <w:bottom w:val="none" w:sz="0" w:space="0" w:color="auto"/>
        <w:right w:val="none" w:sz="0" w:space="0" w:color="auto"/>
      </w:divBdr>
    </w:div>
    <w:div w:id="51919723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58075297">
      <w:bodyDiv w:val="1"/>
      <w:marLeft w:val="0"/>
      <w:marRight w:val="0"/>
      <w:marTop w:val="0"/>
      <w:marBottom w:val="0"/>
      <w:divBdr>
        <w:top w:val="none" w:sz="0" w:space="0" w:color="auto"/>
        <w:left w:val="none" w:sz="0" w:space="0" w:color="auto"/>
        <w:bottom w:val="none" w:sz="0" w:space="0" w:color="auto"/>
        <w:right w:val="none" w:sz="0" w:space="0" w:color="auto"/>
      </w:divBdr>
    </w:div>
    <w:div w:id="1002048328">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40407455">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3134095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6945182">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624069077">
      <w:bodyDiv w:val="1"/>
      <w:marLeft w:val="0"/>
      <w:marRight w:val="0"/>
      <w:marTop w:val="0"/>
      <w:marBottom w:val="0"/>
      <w:divBdr>
        <w:top w:val="none" w:sz="0" w:space="0" w:color="auto"/>
        <w:left w:val="none" w:sz="0" w:space="0" w:color="auto"/>
        <w:bottom w:val="none" w:sz="0" w:space="0" w:color="auto"/>
        <w:right w:val="none" w:sz="0" w:space="0" w:color="auto"/>
      </w:divBdr>
    </w:div>
    <w:div w:id="1668511844">
      <w:bodyDiv w:val="1"/>
      <w:marLeft w:val="0"/>
      <w:marRight w:val="0"/>
      <w:marTop w:val="0"/>
      <w:marBottom w:val="0"/>
      <w:divBdr>
        <w:top w:val="none" w:sz="0" w:space="0" w:color="auto"/>
        <w:left w:val="none" w:sz="0" w:space="0" w:color="auto"/>
        <w:bottom w:val="none" w:sz="0" w:space="0" w:color="auto"/>
        <w:right w:val="none" w:sz="0" w:space="0" w:color="auto"/>
      </w:divBdr>
    </w:div>
    <w:div w:id="1743479668">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82129854">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y-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tskasr@gmail.com" TargetMode="External"/><Relationship Id="rId5" Type="http://schemas.openxmlformats.org/officeDocument/2006/relationships/webSettings" Target="webSettings.xml"/><Relationship Id="rId10" Type="http://schemas.openxmlformats.org/officeDocument/2006/relationships/hyperlink" Target="https://kuty-rada.gov.ua/" TargetMode="External"/><Relationship Id="rId4" Type="http://schemas.openxmlformats.org/officeDocument/2006/relationships/settings" Target="settings.xml"/><Relationship Id="rId9" Type="http://schemas.openxmlformats.org/officeDocument/2006/relationships/hyperlink" Target="https://kuty-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B060-69C4-4011-87A7-A08F74F0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27178</Words>
  <Characters>15493</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cp:lastModifiedBy>
  <cp:revision>2</cp:revision>
  <cp:lastPrinted>2021-06-17T13:42:00Z</cp:lastPrinted>
  <dcterms:created xsi:type="dcterms:W3CDTF">2021-06-29T11:57:00Z</dcterms:created>
  <dcterms:modified xsi:type="dcterms:W3CDTF">2021-06-29T11:57:00Z</dcterms:modified>
</cp:coreProperties>
</file>