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E5" w:rsidRPr="009B75E5" w:rsidRDefault="009B75E5" w:rsidP="009B75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B75E5" w:rsidRPr="009B75E5" w:rsidRDefault="009B75E5" w:rsidP="009B75E5">
      <w:pPr>
        <w:spacing w:after="0" w:line="240" w:lineRule="auto"/>
        <w:ind w:right="-426"/>
        <w:rPr>
          <w:rFonts w:eastAsia="Times New Roman"/>
          <w:b/>
          <w:sz w:val="16"/>
          <w:szCs w:val="16"/>
          <w:lang w:eastAsia="ru-RU"/>
        </w:rPr>
      </w:pPr>
      <w:r w:rsidRPr="009B75E5">
        <w:rPr>
          <w:rFonts w:eastAsia="Times New Roman"/>
          <w:b/>
          <w:noProof/>
          <w:sz w:val="16"/>
          <w:szCs w:val="16"/>
          <w:lang w:val="uk-UA" w:eastAsia="uk-UA"/>
        </w:rPr>
        <w:t xml:space="preserve">                                                                                                              </w:t>
      </w:r>
      <w:r>
        <w:rPr>
          <w:rFonts w:eastAsia="Times New Roman"/>
          <w:b/>
          <w:noProof/>
          <w:sz w:val="16"/>
          <w:szCs w:val="16"/>
          <w:lang w:val="uk-UA" w:eastAsia="uk-UA"/>
        </w:rPr>
        <w:t xml:space="preserve">      </w:t>
      </w:r>
      <w:r w:rsidRPr="009B75E5">
        <w:rPr>
          <w:rFonts w:eastAsia="Times New Roman"/>
          <w:b/>
          <w:noProof/>
          <w:sz w:val="16"/>
          <w:szCs w:val="16"/>
          <w:lang w:val="uk-UA" w:eastAsia="uk-UA"/>
        </w:rPr>
        <w:t xml:space="preserve">  </w:t>
      </w:r>
      <w:r w:rsidRPr="009B75E5">
        <w:rPr>
          <w:rFonts w:ascii="Jeka" w:eastAsia="Times New Roman" w:hAnsi="Jeka"/>
          <w:b/>
          <w:noProof/>
          <w:sz w:val="16"/>
          <w:szCs w:val="16"/>
          <w:lang w:val="uk-UA" w:eastAsia="uk-UA"/>
        </w:rPr>
        <w:drawing>
          <wp:inline distT="0" distB="0" distL="0" distR="0" wp14:anchorId="6E99B226" wp14:editId="195458CA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E5" w:rsidRPr="009B75E5" w:rsidRDefault="009B75E5" w:rsidP="009B7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75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 К Р А Ї Н А</w:t>
      </w:r>
    </w:p>
    <w:p w:rsidR="009B75E5" w:rsidRPr="009B75E5" w:rsidRDefault="009B75E5" w:rsidP="009B75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9B75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КУТСЬКА  СЕЛИЩНА</w:t>
      </w:r>
      <w:proofErr w:type="gramEnd"/>
      <w:r w:rsidRPr="009B75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РАДА</w:t>
      </w:r>
    </w:p>
    <w:p w:rsidR="009B75E5" w:rsidRPr="009B75E5" w:rsidRDefault="009B75E5" w:rsidP="009B75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75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КОСІВСЬКОГО РАЙОНУ ІВАНО-ФРАНКІВСЬКОЇ ОБЛАСТІ</w:t>
      </w:r>
    </w:p>
    <w:p w:rsidR="009B75E5" w:rsidRPr="009B75E5" w:rsidRDefault="009B75E5" w:rsidP="009B75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75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VIII ДЕМОКРАТИЧНОГО СКЛИКАННЯ</w:t>
      </w:r>
    </w:p>
    <w:p w:rsidR="009B75E5" w:rsidRPr="009B75E5" w:rsidRDefault="009B75E5" w:rsidP="009B75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75E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ДЕВ’ЯТА </w:t>
      </w:r>
      <w:r w:rsidRPr="009B75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СЕСІЯ</w:t>
      </w:r>
    </w:p>
    <w:p w:rsidR="009B75E5" w:rsidRPr="009B75E5" w:rsidRDefault="009B75E5" w:rsidP="009B7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75E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9B7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РІШЕННЯ №</w:t>
      </w:r>
      <w:r w:rsidR="000D3D1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6</w:t>
      </w:r>
      <w:r w:rsidRPr="009B7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9B75E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9</w:t>
      </w:r>
      <w:r w:rsidRPr="009B7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/2021</w:t>
      </w:r>
    </w:p>
    <w:p w:rsidR="009B75E5" w:rsidRPr="009B75E5" w:rsidRDefault="009B75E5" w:rsidP="009B75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75E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29 липня</w:t>
      </w:r>
      <w:r w:rsidRPr="009B7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2021 року                                                                                                 </w:t>
      </w:r>
      <w:r w:rsidRPr="009B75E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Pr="009B75E5">
        <w:rPr>
          <w:rFonts w:ascii="Times New Roman" w:eastAsia="Times New Roman" w:hAnsi="Times New Roman"/>
          <w:bCs/>
          <w:sz w:val="24"/>
          <w:szCs w:val="24"/>
          <w:lang w:eastAsia="ru-RU"/>
        </w:rPr>
        <w:t>с-</w:t>
      </w:r>
      <w:proofErr w:type="spellStart"/>
      <w:r w:rsidRPr="009B75E5">
        <w:rPr>
          <w:rFonts w:ascii="Times New Roman" w:eastAsia="Times New Roman" w:hAnsi="Times New Roman"/>
          <w:bCs/>
          <w:sz w:val="24"/>
          <w:szCs w:val="24"/>
          <w:lang w:eastAsia="ru-RU"/>
        </w:rPr>
        <w:t>ще</w:t>
      </w:r>
      <w:proofErr w:type="spellEnd"/>
      <w:r w:rsidRPr="009B7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Кути</w:t>
      </w:r>
    </w:p>
    <w:p w:rsidR="00B6054B" w:rsidRPr="009B75E5" w:rsidRDefault="00B6054B" w:rsidP="00E36D93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8"/>
          <w:szCs w:val="28"/>
        </w:rPr>
      </w:pPr>
    </w:p>
    <w:p w:rsidR="00B6054B" w:rsidRDefault="00C24610" w:rsidP="00E36D93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8"/>
          <w:szCs w:val="28"/>
          <w:lang w:val="uk-UA"/>
        </w:rPr>
      </w:pPr>
      <w:r w:rsidRPr="0010416F">
        <w:rPr>
          <w:b/>
          <w:color w:val="303030"/>
          <w:sz w:val="28"/>
          <w:szCs w:val="28"/>
        </w:rPr>
        <w:t xml:space="preserve">Про </w:t>
      </w:r>
      <w:r w:rsidR="00365A26">
        <w:rPr>
          <w:b/>
          <w:color w:val="303030"/>
          <w:sz w:val="28"/>
          <w:szCs w:val="28"/>
          <w:lang w:val="uk-UA"/>
        </w:rPr>
        <w:t>Ц</w:t>
      </w:r>
      <w:proofErr w:type="spellStart"/>
      <w:r w:rsidRPr="0010416F">
        <w:rPr>
          <w:rFonts w:eastAsia="MS Mincho"/>
          <w:b/>
          <w:bCs/>
          <w:sz w:val="28"/>
          <w:szCs w:val="28"/>
          <w:lang w:eastAsia="ja-JP"/>
        </w:rPr>
        <w:t>ільовий</w:t>
      </w:r>
      <w:proofErr w:type="spellEnd"/>
      <w:r w:rsidRPr="0010416F"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Pr="0010416F">
        <w:rPr>
          <w:rFonts w:eastAsia="MS Mincho"/>
          <w:b/>
          <w:bCs/>
          <w:sz w:val="28"/>
          <w:szCs w:val="28"/>
          <w:lang w:val="uk-UA" w:eastAsia="ja-JP"/>
        </w:rPr>
        <w:t>фонд соціально-економічного розвитку</w:t>
      </w:r>
    </w:p>
    <w:p w:rsidR="00C24610" w:rsidRPr="00365A26" w:rsidRDefault="00AB79BF" w:rsidP="00E36D9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365A26">
        <w:rPr>
          <w:b/>
          <w:sz w:val="28"/>
          <w:szCs w:val="28"/>
          <w:lang w:val="uk-UA"/>
        </w:rPr>
        <w:t>Кутської</w:t>
      </w:r>
      <w:r w:rsidR="00C24610" w:rsidRPr="00365A26">
        <w:rPr>
          <w:b/>
          <w:sz w:val="28"/>
          <w:szCs w:val="28"/>
          <w:lang w:val="uk-UA"/>
        </w:rPr>
        <w:t xml:space="preserve"> </w:t>
      </w:r>
      <w:r w:rsidRPr="00365A26">
        <w:rPr>
          <w:b/>
          <w:sz w:val="28"/>
          <w:szCs w:val="28"/>
          <w:lang w:val="uk-UA"/>
        </w:rPr>
        <w:t>селищної</w:t>
      </w:r>
      <w:r w:rsidR="00C24610" w:rsidRPr="00365A26">
        <w:rPr>
          <w:b/>
          <w:sz w:val="28"/>
          <w:szCs w:val="28"/>
          <w:lang w:val="uk-UA"/>
        </w:rPr>
        <w:t xml:space="preserve"> територіальної громади</w:t>
      </w:r>
    </w:p>
    <w:p w:rsidR="00C24610" w:rsidRPr="0010416F" w:rsidRDefault="00C24610" w:rsidP="00E36D9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C1085D">
        <w:rPr>
          <w:color w:val="303030"/>
          <w:sz w:val="28"/>
          <w:szCs w:val="28"/>
        </w:rPr>
        <w:t> </w:t>
      </w:r>
    </w:p>
    <w:p w:rsidR="00C24610" w:rsidRDefault="00C24610" w:rsidP="00E36D93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Pr="00DB5F39">
        <w:rPr>
          <w:sz w:val="28"/>
          <w:szCs w:val="28"/>
        </w:rPr>
        <w:t xml:space="preserve"> </w:t>
      </w:r>
      <w:r>
        <w:rPr>
          <w:sz w:val="28"/>
          <w:szCs w:val="28"/>
        </w:rPr>
        <w:t>статті</w:t>
      </w:r>
      <w:r w:rsidRPr="00DB5F39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Pr="00213EA7">
        <w:rPr>
          <w:sz w:val="28"/>
          <w:szCs w:val="28"/>
          <w:vertAlign w:val="superscript"/>
        </w:rPr>
        <w:t>1</w:t>
      </w:r>
      <w:r w:rsidRPr="00DB5F39">
        <w:rPr>
          <w:rFonts w:eastAsia="MS Mincho"/>
          <w:lang w:eastAsia="ja-JP"/>
        </w:rPr>
        <w:t xml:space="preserve"> Бюджетного кодексу України, </w:t>
      </w:r>
      <w:r>
        <w:rPr>
          <w:sz w:val="28"/>
          <w:szCs w:val="28"/>
        </w:rPr>
        <w:t>статей</w:t>
      </w:r>
      <w:r w:rsidRPr="00DB5F39">
        <w:rPr>
          <w:sz w:val="28"/>
          <w:szCs w:val="28"/>
        </w:rPr>
        <w:t xml:space="preserve"> </w:t>
      </w:r>
      <w:r w:rsidRPr="00213EA7">
        <w:rPr>
          <w:sz w:val="28"/>
          <w:szCs w:val="28"/>
        </w:rPr>
        <w:t>26, 68</w:t>
      </w:r>
      <w:r w:rsidRPr="00DB5F39">
        <w:rPr>
          <w:sz w:val="28"/>
          <w:szCs w:val="28"/>
        </w:rPr>
        <w:t xml:space="preserve"> Закону України «Про місцеве самоврядування в Україні»,</w:t>
      </w:r>
      <w:r w:rsidR="00B00390">
        <w:rPr>
          <w:sz w:val="28"/>
          <w:szCs w:val="28"/>
        </w:rPr>
        <w:t xml:space="preserve"> </w:t>
      </w:r>
      <w:proofErr w:type="spellStart"/>
      <w:r w:rsidR="00AB79BF">
        <w:rPr>
          <w:sz w:val="28"/>
          <w:szCs w:val="28"/>
        </w:rPr>
        <w:t>Кутська</w:t>
      </w:r>
      <w:proofErr w:type="spellEnd"/>
      <w:r>
        <w:rPr>
          <w:sz w:val="28"/>
          <w:szCs w:val="28"/>
        </w:rPr>
        <w:t xml:space="preserve"> </w:t>
      </w:r>
      <w:r w:rsidR="00AB79BF">
        <w:rPr>
          <w:sz w:val="28"/>
          <w:szCs w:val="28"/>
        </w:rPr>
        <w:t>селищна</w:t>
      </w:r>
      <w:r w:rsidRPr="00DB5F39">
        <w:rPr>
          <w:sz w:val="28"/>
          <w:szCs w:val="28"/>
        </w:rPr>
        <w:t xml:space="preserve"> рада</w:t>
      </w:r>
    </w:p>
    <w:p w:rsidR="00E36D93" w:rsidRPr="00DB5F39" w:rsidRDefault="00E36D93" w:rsidP="00E36D93">
      <w:pPr>
        <w:pStyle w:val="a4"/>
        <w:widowControl w:val="0"/>
        <w:rPr>
          <w:sz w:val="28"/>
          <w:szCs w:val="28"/>
        </w:rPr>
      </w:pPr>
    </w:p>
    <w:p w:rsidR="00C24610" w:rsidRDefault="00C24610" w:rsidP="00E36D93">
      <w:pPr>
        <w:widowControl w:val="0"/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10416F">
        <w:rPr>
          <w:rFonts w:ascii="Times New Roman" w:hAnsi="Times New Roman"/>
          <w:b/>
          <w:sz w:val="28"/>
          <w:lang w:val="uk-UA"/>
        </w:rPr>
        <w:t xml:space="preserve">В И Р І Ш И Л А: </w:t>
      </w:r>
    </w:p>
    <w:p w:rsidR="00E36D93" w:rsidRPr="0010416F" w:rsidRDefault="00E36D93" w:rsidP="00E36D93">
      <w:pPr>
        <w:widowControl w:val="0"/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365A26" w:rsidRDefault="00E36D93" w:rsidP="00E36D93">
      <w:pPr>
        <w:pStyle w:val="21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E36D93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365A26">
        <w:rPr>
          <w:sz w:val="28"/>
          <w:szCs w:val="28"/>
          <w:lang w:val="uk-UA"/>
        </w:rPr>
        <w:t xml:space="preserve">Утворити </w:t>
      </w:r>
      <w:r w:rsidR="000D3D1B">
        <w:rPr>
          <w:bCs/>
          <w:sz w:val="28"/>
          <w:szCs w:val="28"/>
          <w:lang w:val="uk-UA"/>
        </w:rPr>
        <w:t>Ц</w:t>
      </w:r>
      <w:r w:rsidR="00365A26" w:rsidRPr="00213EA7">
        <w:rPr>
          <w:bCs/>
          <w:sz w:val="28"/>
          <w:szCs w:val="28"/>
          <w:lang w:val="uk-UA"/>
        </w:rPr>
        <w:t>ільовий фонд соціально-економічно</w:t>
      </w:r>
      <w:r w:rsidR="00365A26">
        <w:rPr>
          <w:bCs/>
          <w:sz w:val="28"/>
          <w:szCs w:val="28"/>
          <w:lang w:val="uk-UA"/>
        </w:rPr>
        <w:t>го розвитку Кутської селищної</w:t>
      </w:r>
      <w:r w:rsidR="00365A26" w:rsidRPr="00213EA7">
        <w:rPr>
          <w:bCs/>
          <w:sz w:val="28"/>
          <w:szCs w:val="28"/>
          <w:lang w:val="uk-UA"/>
        </w:rPr>
        <w:t xml:space="preserve"> територіальної громад</w:t>
      </w:r>
      <w:r w:rsidR="00365A26">
        <w:rPr>
          <w:bCs/>
          <w:sz w:val="28"/>
          <w:szCs w:val="28"/>
          <w:lang w:val="uk-UA"/>
        </w:rPr>
        <w:t>и</w:t>
      </w:r>
      <w:r w:rsidR="00365A26">
        <w:rPr>
          <w:bCs/>
          <w:sz w:val="28"/>
          <w:szCs w:val="28"/>
          <w:lang w:val="uk-UA"/>
        </w:rPr>
        <w:t>.</w:t>
      </w:r>
    </w:p>
    <w:p w:rsidR="00C24610" w:rsidRDefault="00365A26" w:rsidP="00E36D93">
      <w:pPr>
        <w:pStyle w:val="21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24610">
        <w:rPr>
          <w:sz w:val="28"/>
          <w:szCs w:val="28"/>
          <w:lang w:val="uk-UA"/>
        </w:rPr>
        <w:t xml:space="preserve">Затвердити </w:t>
      </w:r>
      <w:r w:rsidR="00C24610" w:rsidRPr="00213EA7">
        <w:rPr>
          <w:bCs/>
          <w:sz w:val="28"/>
          <w:szCs w:val="28"/>
          <w:lang w:val="uk-UA"/>
        </w:rPr>
        <w:t>Положення про цільовий фонд соціально-економічно</w:t>
      </w:r>
      <w:r w:rsidR="00C24610">
        <w:rPr>
          <w:bCs/>
          <w:sz w:val="28"/>
          <w:szCs w:val="28"/>
          <w:lang w:val="uk-UA"/>
        </w:rPr>
        <w:t xml:space="preserve">го розвитку </w:t>
      </w:r>
      <w:r w:rsidR="00AB79BF">
        <w:rPr>
          <w:bCs/>
          <w:sz w:val="28"/>
          <w:szCs w:val="28"/>
          <w:lang w:val="uk-UA"/>
        </w:rPr>
        <w:t>Кутської</w:t>
      </w:r>
      <w:r w:rsidR="00C24610">
        <w:rPr>
          <w:bCs/>
          <w:sz w:val="28"/>
          <w:szCs w:val="28"/>
          <w:lang w:val="uk-UA"/>
        </w:rPr>
        <w:t xml:space="preserve"> </w:t>
      </w:r>
      <w:r w:rsidR="00AB79BF">
        <w:rPr>
          <w:bCs/>
          <w:sz w:val="28"/>
          <w:szCs w:val="28"/>
          <w:lang w:val="uk-UA"/>
        </w:rPr>
        <w:t>селищної</w:t>
      </w:r>
      <w:r w:rsidR="00C24610" w:rsidRPr="00213EA7">
        <w:rPr>
          <w:bCs/>
          <w:sz w:val="28"/>
          <w:szCs w:val="28"/>
          <w:lang w:val="uk-UA"/>
        </w:rPr>
        <w:t xml:space="preserve"> територіальної громад</w:t>
      </w:r>
      <w:r>
        <w:rPr>
          <w:bCs/>
          <w:sz w:val="28"/>
          <w:szCs w:val="28"/>
          <w:lang w:val="uk-UA"/>
        </w:rPr>
        <w:t>и (</w:t>
      </w:r>
      <w:r w:rsidR="00C24610">
        <w:rPr>
          <w:bCs/>
          <w:sz w:val="28"/>
          <w:szCs w:val="28"/>
          <w:lang w:val="uk-UA"/>
        </w:rPr>
        <w:t>додається</w:t>
      </w:r>
      <w:r>
        <w:rPr>
          <w:bCs/>
          <w:sz w:val="28"/>
          <w:szCs w:val="28"/>
          <w:lang w:val="uk-UA"/>
        </w:rPr>
        <w:t>)</w:t>
      </w:r>
      <w:r w:rsidR="00C24610">
        <w:rPr>
          <w:sz w:val="28"/>
          <w:szCs w:val="28"/>
          <w:lang w:val="uk-UA"/>
        </w:rPr>
        <w:t>.</w:t>
      </w:r>
    </w:p>
    <w:p w:rsidR="00C24610" w:rsidRPr="00563B65" w:rsidRDefault="00365A26" w:rsidP="00E36D93">
      <w:pPr>
        <w:pStyle w:val="21"/>
        <w:widowControl w:val="0"/>
        <w:tabs>
          <w:tab w:val="left" w:pos="1080"/>
        </w:tabs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24610" w:rsidRPr="00563B65">
        <w:rPr>
          <w:b/>
          <w:sz w:val="28"/>
          <w:szCs w:val="28"/>
          <w:lang w:val="uk-UA"/>
        </w:rPr>
        <w:t>.</w:t>
      </w:r>
      <w:r w:rsidR="00C24610" w:rsidRPr="00563B65">
        <w:rPr>
          <w:sz w:val="28"/>
          <w:szCs w:val="28"/>
          <w:lang w:val="uk-UA"/>
        </w:rPr>
        <w:t xml:space="preserve"> </w:t>
      </w:r>
      <w:r w:rsidR="00E36D93">
        <w:rPr>
          <w:sz w:val="28"/>
          <w:szCs w:val="28"/>
          <w:lang w:val="uk-UA"/>
        </w:rPr>
        <w:t xml:space="preserve">  </w:t>
      </w:r>
      <w:r w:rsidR="00C24610" w:rsidRPr="00563B65">
        <w:rPr>
          <w:sz w:val="28"/>
          <w:szCs w:val="28"/>
          <w:lang w:val="uk-UA"/>
        </w:rPr>
        <w:t xml:space="preserve">Рішення </w:t>
      </w:r>
      <w:r w:rsidR="00C24610">
        <w:rPr>
          <w:sz w:val="28"/>
          <w:szCs w:val="28"/>
          <w:lang w:val="uk-UA"/>
        </w:rPr>
        <w:t>підлягає</w:t>
      </w:r>
      <w:r w:rsidR="00C24610" w:rsidRPr="00563B65">
        <w:rPr>
          <w:sz w:val="28"/>
          <w:szCs w:val="28"/>
          <w:lang w:val="uk-UA"/>
        </w:rPr>
        <w:t xml:space="preserve"> оприлюдненн</w:t>
      </w:r>
      <w:r w:rsidR="00C24610">
        <w:rPr>
          <w:sz w:val="28"/>
          <w:szCs w:val="28"/>
          <w:lang w:val="uk-UA"/>
        </w:rPr>
        <w:t xml:space="preserve">ю на офіційному сайті </w:t>
      </w:r>
      <w:r w:rsidR="00AB79BF">
        <w:rPr>
          <w:sz w:val="28"/>
          <w:szCs w:val="28"/>
          <w:lang w:val="uk-UA"/>
        </w:rPr>
        <w:t>Кутської</w:t>
      </w:r>
      <w:r w:rsidR="00C24610">
        <w:rPr>
          <w:sz w:val="28"/>
          <w:szCs w:val="28"/>
          <w:lang w:val="uk-UA"/>
        </w:rPr>
        <w:t xml:space="preserve"> </w:t>
      </w:r>
      <w:r w:rsidR="00AB79BF">
        <w:rPr>
          <w:sz w:val="28"/>
          <w:szCs w:val="28"/>
          <w:lang w:val="uk-UA"/>
        </w:rPr>
        <w:t>селищної</w:t>
      </w:r>
      <w:r w:rsidR="00C24610" w:rsidRPr="00563B65">
        <w:rPr>
          <w:sz w:val="28"/>
          <w:szCs w:val="28"/>
          <w:lang w:val="uk-UA"/>
        </w:rPr>
        <w:t xml:space="preserve"> ради.</w:t>
      </w:r>
    </w:p>
    <w:p w:rsidR="00C24610" w:rsidRPr="0010416F" w:rsidRDefault="00365A26" w:rsidP="00E36D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4</w:t>
      </w:r>
      <w:r w:rsidR="00C24610" w:rsidRPr="0010416F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="00E36D9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24610" w:rsidRPr="0010416F">
        <w:rPr>
          <w:rFonts w:ascii="Times New Roman" w:hAnsi="Times New Roman"/>
          <w:bCs/>
          <w:sz w:val="28"/>
          <w:szCs w:val="28"/>
          <w:lang w:val="uk-UA"/>
        </w:rPr>
        <w:t>Організацію виконання</w:t>
      </w:r>
      <w:r w:rsidR="00C24610" w:rsidRPr="0010416F">
        <w:rPr>
          <w:rFonts w:ascii="Times New Roman" w:hAnsi="Times New Roman"/>
          <w:sz w:val="28"/>
          <w:szCs w:val="28"/>
          <w:lang w:val="uk-UA"/>
        </w:rPr>
        <w:t xml:space="preserve"> цього рішення покласти на начальника фінансового відділу </w:t>
      </w:r>
      <w:r w:rsidR="00AB79BF">
        <w:rPr>
          <w:rFonts w:ascii="Times New Roman" w:hAnsi="Times New Roman"/>
          <w:sz w:val="28"/>
          <w:szCs w:val="28"/>
          <w:lang w:val="uk-UA"/>
        </w:rPr>
        <w:t>Кутської</w:t>
      </w:r>
      <w:r w:rsidR="00C24610" w:rsidRPr="001041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9BF">
        <w:rPr>
          <w:rFonts w:ascii="Times New Roman" w:hAnsi="Times New Roman"/>
          <w:sz w:val="28"/>
          <w:szCs w:val="28"/>
          <w:lang w:val="uk-UA"/>
        </w:rPr>
        <w:t>селищної</w:t>
      </w:r>
      <w:r w:rsidR="00C24610" w:rsidRPr="0010416F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C24610" w:rsidRPr="00104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D93">
        <w:rPr>
          <w:rFonts w:ascii="Times New Roman" w:hAnsi="Times New Roman"/>
          <w:sz w:val="28"/>
          <w:szCs w:val="28"/>
          <w:lang w:val="uk-UA"/>
        </w:rPr>
        <w:t>Девду</w:t>
      </w:r>
      <w:proofErr w:type="spellEnd"/>
      <w:r w:rsidR="00AB79BF">
        <w:rPr>
          <w:rFonts w:ascii="Times New Roman" w:hAnsi="Times New Roman"/>
          <w:sz w:val="28"/>
          <w:szCs w:val="28"/>
          <w:lang w:val="uk-UA"/>
        </w:rPr>
        <w:t xml:space="preserve"> Б.А.</w:t>
      </w:r>
    </w:p>
    <w:p w:rsidR="00E36D93" w:rsidRDefault="00365A26" w:rsidP="00E36D9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C24610" w:rsidRPr="009B75E5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E36D93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C24610" w:rsidRPr="009B75E5">
        <w:rPr>
          <w:rFonts w:ascii="Times New Roman" w:hAnsi="Times New Roman"/>
          <w:sz w:val="28"/>
          <w:szCs w:val="28"/>
          <w:lang w:val="uk-UA"/>
        </w:rPr>
        <w:t>Контроль за виконанням рішен</w:t>
      </w:r>
      <w:r w:rsidR="00E36D93" w:rsidRPr="009B75E5">
        <w:rPr>
          <w:rFonts w:ascii="Times New Roman" w:hAnsi="Times New Roman"/>
          <w:sz w:val="28"/>
          <w:szCs w:val="28"/>
          <w:lang w:val="uk-UA"/>
        </w:rPr>
        <w:t>ня покласти на постійн</w:t>
      </w:r>
      <w:r w:rsidR="00E36D93" w:rsidRPr="00E36D93">
        <w:rPr>
          <w:rFonts w:ascii="Times New Roman" w:hAnsi="Times New Roman"/>
          <w:sz w:val="28"/>
          <w:szCs w:val="28"/>
          <w:lang w:val="uk-UA"/>
        </w:rPr>
        <w:t>у</w:t>
      </w:r>
      <w:r w:rsidR="00C24610" w:rsidRPr="009B75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36D93" w:rsidRPr="00E36D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</w:t>
      </w:r>
      <w:r w:rsidR="00E36D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омісію з питань бюджету, </w:t>
      </w:r>
      <w:r w:rsidR="00E36D93" w:rsidRPr="00E36D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фінансів, планування</w:t>
      </w:r>
      <w:r w:rsidR="00E36D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E36D93" w:rsidRPr="00E36D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соціально-економічного розвитку, підприємницької діяльності,</w:t>
      </w:r>
      <w:r w:rsidR="00E36D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E36D93" w:rsidRPr="00E36D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інвестицій та міжнародного співробітництва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(Петро ЦИКАЛЯК)</w:t>
      </w:r>
      <w:r w:rsidR="00E36D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65A26" w:rsidRDefault="00365A26" w:rsidP="00E36D9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65A26" w:rsidRPr="00E36D93" w:rsidRDefault="00365A26" w:rsidP="00E36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4610" w:rsidRPr="00757BA2" w:rsidRDefault="00C24610" w:rsidP="00E36D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6D93" w:rsidRPr="00365A26" w:rsidRDefault="00365A26" w:rsidP="00B6054B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  <w:lang w:val="uk-UA"/>
        </w:rPr>
      </w:pPr>
      <w:r w:rsidRPr="00365A26">
        <w:rPr>
          <w:b/>
          <w:sz w:val="28"/>
          <w:szCs w:val="28"/>
          <w:lang w:val="uk-UA"/>
        </w:rPr>
        <w:t xml:space="preserve">Селищний голова                                                 </w:t>
      </w:r>
      <w:r w:rsidR="000D3D1B">
        <w:rPr>
          <w:b/>
          <w:sz w:val="28"/>
          <w:szCs w:val="28"/>
          <w:lang w:val="uk-UA"/>
        </w:rPr>
        <w:t xml:space="preserve">        </w:t>
      </w:r>
      <w:r w:rsidRPr="00365A26">
        <w:rPr>
          <w:b/>
          <w:sz w:val="28"/>
          <w:szCs w:val="28"/>
          <w:lang w:val="uk-UA"/>
        </w:rPr>
        <w:t xml:space="preserve">      Дмитро ПАВЛЮК</w:t>
      </w:r>
      <w:r w:rsidR="00C24610" w:rsidRPr="00365A26">
        <w:rPr>
          <w:sz w:val="28"/>
          <w:szCs w:val="28"/>
        </w:rPr>
        <w:t> </w:t>
      </w:r>
    </w:p>
    <w:p w:rsidR="00B6054B" w:rsidRPr="00B6054B" w:rsidRDefault="00B6054B" w:rsidP="00B6054B">
      <w:pPr>
        <w:pStyle w:val="a3"/>
        <w:shd w:val="clear" w:color="auto" w:fill="FFFFFF"/>
        <w:spacing w:before="0" w:beforeAutospacing="0" w:after="288" w:afterAutospacing="0"/>
        <w:rPr>
          <w:color w:val="303030"/>
          <w:sz w:val="28"/>
          <w:szCs w:val="28"/>
          <w:lang w:val="uk-UA"/>
        </w:rPr>
      </w:pPr>
    </w:p>
    <w:p w:rsidR="009B75E5" w:rsidRDefault="009B75E5" w:rsidP="00DD078F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365A26" w:rsidRDefault="00365A26" w:rsidP="00DD078F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0D3D1B" w:rsidRDefault="000D3D1B" w:rsidP="00DD078F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0D3D1B" w:rsidRDefault="000D3D1B" w:rsidP="00DD078F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8"/>
          <w:szCs w:val="28"/>
        </w:rPr>
      </w:pPr>
      <w:bookmarkStart w:id="0" w:name="_GoBack"/>
      <w:bookmarkEnd w:id="0"/>
    </w:p>
    <w:p w:rsidR="009B75E5" w:rsidRDefault="009B75E5" w:rsidP="00DD078F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C24610" w:rsidRPr="00365A26" w:rsidRDefault="00C24610" w:rsidP="00DD07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65A26">
        <w:rPr>
          <w:sz w:val="28"/>
          <w:szCs w:val="28"/>
        </w:rPr>
        <w:lastRenderedPageBreak/>
        <w:t>ЗАТВЕРДЖЕНО</w:t>
      </w:r>
    </w:p>
    <w:p w:rsidR="00C24610" w:rsidRPr="00365A26" w:rsidRDefault="00C24610" w:rsidP="00DD07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proofErr w:type="gramStart"/>
      <w:r w:rsidRPr="00365A26">
        <w:rPr>
          <w:sz w:val="28"/>
          <w:szCs w:val="28"/>
        </w:rPr>
        <w:t>рішення</w:t>
      </w:r>
      <w:proofErr w:type="spellEnd"/>
      <w:r w:rsidR="00365A26" w:rsidRPr="00365A26">
        <w:rPr>
          <w:sz w:val="28"/>
          <w:szCs w:val="28"/>
          <w:lang w:val="uk-UA"/>
        </w:rPr>
        <w:t>м</w:t>
      </w:r>
      <w:proofErr w:type="gramEnd"/>
      <w:r w:rsidRPr="00365A26">
        <w:rPr>
          <w:sz w:val="28"/>
          <w:szCs w:val="28"/>
        </w:rPr>
        <w:t xml:space="preserve"> </w:t>
      </w:r>
      <w:r w:rsidR="00365A26">
        <w:rPr>
          <w:sz w:val="28"/>
          <w:szCs w:val="28"/>
          <w:lang w:val="uk-UA"/>
        </w:rPr>
        <w:t xml:space="preserve">Кутської </w:t>
      </w:r>
      <w:r w:rsidR="00AB79BF" w:rsidRPr="00365A26">
        <w:rPr>
          <w:sz w:val="28"/>
          <w:szCs w:val="28"/>
          <w:lang w:val="uk-UA"/>
        </w:rPr>
        <w:t>селищної</w:t>
      </w:r>
      <w:r w:rsidRPr="00365A26">
        <w:rPr>
          <w:sz w:val="28"/>
          <w:szCs w:val="28"/>
        </w:rPr>
        <w:t xml:space="preserve"> ради</w:t>
      </w:r>
    </w:p>
    <w:p w:rsidR="00C24610" w:rsidRPr="00365A26" w:rsidRDefault="00E36D93" w:rsidP="00DD07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365A26">
        <w:rPr>
          <w:sz w:val="28"/>
          <w:szCs w:val="28"/>
          <w:lang w:val="uk-UA"/>
        </w:rPr>
        <w:t>від</w:t>
      </w:r>
      <w:r w:rsidR="00365A26">
        <w:rPr>
          <w:sz w:val="28"/>
          <w:szCs w:val="28"/>
          <w:lang w:val="uk-UA"/>
        </w:rPr>
        <w:t xml:space="preserve"> 29 липня </w:t>
      </w:r>
      <w:r w:rsidR="00C24610" w:rsidRPr="00365A26">
        <w:rPr>
          <w:sz w:val="28"/>
          <w:szCs w:val="28"/>
          <w:lang w:val="uk-UA"/>
        </w:rPr>
        <w:t>2021</w:t>
      </w:r>
      <w:r w:rsidR="00365A26">
        <w:rPr>
          <w:sz w:val="28"/>
          <w:szCs w:val="28"/>
          <w:lang w:val="uk-UA"/>
        </w:rPr>
        <w:t xml:space="preserve"> року</w:t>
      </w:r>
      <w:r w:rsidR="00C24610" w:rsidRPr="00365A26">
        <w:rPr>
          <w:sz w:val="28"/>
          <w:szCs w:val="28"/>
          <w:lang w:val="uk-UA"/>
        </w:rPr>
        <w:t xml:space="preserve"> №</w:t>
      </w:r>
      <w:r w:rsidR="00365A26">
        <w:rPr>
          <w:sz w:val="28"/>
          <w:szCs w:val="28"/>
          <w:lang w:val="uk-UA"/>
        </w:rPr>
        <w:t>6</w:t>
      </w:r>
      <w:r w:rsidR="00C24610" w:rsidRPr="00365A26">
        <w:rPr>
          <w:sz w:val="28"/>
          <w:szCs w:val="28"/>
          <w:lang w:val="uk-UA"/>
        </w:rPr>
        <w:t>-</w:t>
      </w:r>
      <w:r w:rsidR="00365A26">
        <w:rPr>
          <w:sz w:val="28"/>
          <w:szCs w:val="28"/>
          <w:lang w:val="uk-UA"/>
        </w:rPr>
        <w:t>9/</w:t>
      </w:r>
      <w:r w:rsidR="00C24610" w:rsidRPr="00365A26">
        <w:rPr>
          <w:sz w:val="28"/>
          <w:szCs w:val="28"/>
          <w:lang w:val="uk-UA"/>
        </w:rPr>
        <w:t>2021</w:t>
      </w:r>
    </w:p>
    <w:p w:rsidR="00C24610" w:rsidRPr="00DD078F" w:rsidRDefault="00C24610" w:rsidP="00DD078F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val="uk-UA"/>
        </w:rPr>
      </w:pPr>
    </w:p>
    <w:p w:rsidR="00C24610" w:rsidRPr="00E36D93" w:rsidRDefault="00C24610" w:rsidP="00006376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8"/>
          <w:szCs w:val="28"/>
        </w:rPr>
      </w:pPr>
      <w:r w:rsidRPr="00C1085D">
        <w:rPr>
          <w:color w:val="303030"/>
          <w:sz w:val="28"/>
          <w:szCs w:val="28"/>
        </w:rPr>
        <w:t> </w:t>
      </w:r>
    </w:p>
    <w:p w:rsidR="00C24610" w:rsidRPr="00E36D93" w:rsidRDefault="00C24610" w:rsidP="00365A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sz w:val="28"/>
          <w:szCs w:val="28"/>
        </w:rPr>
      </w:pPr>
      <w:r w:rsidRPr="00E36D93">
        <w:rPr>
          <w:b/>
          <w:color w:val="303030"/>
          <w:sz w:val="28"/>
          <w:szCs w:val="28"/>
        </w:rPr>
        <w:t>ПОЛОЖЕННЯ</w:t>
      </w:r>
    </w:p>
    <w:p w:rsidR="00C24610" w:rsidRPr="00E36D93" w:rsidRDefault="00C24610" w:rsidP="00365A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proofErr w:type="gramStart"/>
      <w:r w:rsidRPr="00E36D93">
        <w:rPr>
          <w:b/>
          <w:color w:val="303030"/>
          <w:sz w:val="28"/>
          <w:szCs w:val="28"/>
        </w:rPr>
        <w:t>про</w:t>
      </w:r>
      <w:proofErr w:type="gramEnd"/>
      <w:r w:rsidRPr="00E36D93">
        <w:rPr>
          <w:b/>
          <w:color w:val="303030"/>
          <w:sz w:val="28"/>
          <w:szCs w:val="28"/>
        </w:rPr>
        <w:t xml:space="preserve"> </w:t>
      </w:r>
      <w:proofErr w:type="spellStart"/>
      <w:r w:rsidRPr="00E36D93">
        <w:rPr>
          <w:b/>
          <w:color w:val="303030"/>
          <w:sz w:val="28"/>
          <w:szCs w:val="28"/>
        </w:rPr>
        <w:t>цільовий</w:t>
      </w:r>
      <w:proofErr w:type="spellEnd"/>
      <w:r w:rsidRPr="00E36D93">
        <w:rPr>
          <w:b/>
          <w:color w:val="303030"/>
          <w:sz w:val="28"/>
          <w:szCs w:val="28"/>
        </w:rPr>
        <w:t xml:space="preserve"> фонд</w:t>
      </w:r>
      <w:r w:rsidR="00E36D93" w:rsidRPr="00E36D93">
        <w:rPr>
          <w:b/>
          <w:color w:val="303030"/>
          <w:sz w:val="28"/>
          <w:szCs w:val="28"/>
          <w:lang w:val="uk-UA"/>
        </w:rPr>
        <w:t xml:space="preserve"> </w:t>
      </w:r>
      <w:r w:rsidRPr="00E36D93">
        <w:rPr>
          <w:b/>
          <w:sz w:val="28"/>
          <w:szCs w:val="28"/>
          <w:lang w:val="uk-UA"/>
        </w:rPr>
        <w:t>соціально-економічного розвитку</w:t>
      </w:r>
    </w:p>
    <w:p w:rsidR="00C24610" w:rsidRPr="00E36D93" w:rsidRDefault="00AB79BF" w:rsidP="00365A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sz w:val="28"/>
          <w:szCs w:val="28"/>
          <w:lang w:val="uk-UA"/>
        </w:rPr>
      </w:pPr>
      <w:r w:rsidRPr="00E36D93">
        <w:rPr>
          <w:b/>
          <w:color w:val="303030"/>
          <w:sz w:val="28"/>
          <w:szCs w:val="28"/>
          <w:lang w:val="uk-UA"/>
        </w:rPr>
        <w:t>Кутської</w:t>
      </w:r>
      <w:r w:rsidR="00C24610" w:rsidRPr="00E36D93">
        <w:rPr>
          <w:b/>
          <w:color w:val="303030"/>
          <w:sz w:val="28"/>
          <w:szCs w:val="28"/>
          <w:lang w:val="uk-UA"/>
        </w:rPr>
        <w:t xml:space="preserve"> </w:t>
      </w:r>
      <w:r w:rsidRPr="00E36D93">
        <w:rPr>
          <w:b/>
          <w:color w:val="303030"/>
          <w:sz w:val="28"/>
          <w:szCs w:val="28"/>
          <w:lang w:val="uk-UA"/>
        </w:rPr>
        <w:t>селищної</w:t>
      </w:r>
      <w:r w:rsidR="00C24610" w:rsidRPr="00E36D93">
        <w:rPr>
          <w:b/>
          <w:color w:val="303030"/>
          <w:sz w:val="28"/>
          <w:szCs w:val="28"/>
          <w:lang w:val="uk-UA"/>
        </w:rPr>
        <w:t xml:space="preserve"> територіальної громади</w:t>
      </w:r>
    </w:p>
    <w:p w:rsidR="00C24610" w:rsidRPr="00E36D93" w:rsidRDefault="00C24610" w:rsidP="00365A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24610" w:rsidRPr="00E36D93" w:rsidRDefault="00C24610" w:rsidP="00365A26">
      <w:pPr>
        <w:shd w:val="clear" w:color="auto" w:fill="FFFFFF"/>
        <w:spacing w:line="240" w:lineRule="auto"/>
        <w:ind w:firstLine="7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D93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C24610" w:rsidRPr="00E36D93" w:rsidRDefault="00C24610" w:rsidP="00E27EAA">
      <w:pPr>
        <w:shd w:val="clear" w:color="auto" w:fill="FFFFFF"/>
        <w:spacing w:after="0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E36D93">
        <w:rPr>
          <w:rFonts w:ascii="Times New Roman" w:hAnsi="Times New Roman"/>
          <w:sz w:val="28"/>
          <w:szCs w:val="28"/>
          <w:lang w:val="uk-UA"/>
        </w:rPr>
        <w:t>Відповідно до Бюджетного кодексу України, Закону України «Про місцеве самоврядування в Україні» сільська рада має право утворювати цільові фонди, які є складовою частиною спеціального фонду бюджету.</w:t>
      </w:r>
    </w:p>
    <w:p w:rsidR="00C24610" w:rsidRPr="00E36D93" w:rsidRDefault="00C24610" w:rsidP="00E27EAA">
      <w:pPr>
        <w:shd w:val="clear" w:color="auto" w:fill="FFFFFF"/>
        <w:spacing w:after="0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E36D93">
        <w:rPr>
          <w:rFonts w:ascii="Times New Roman" w:hAnsi="Times New Roman"/>
          <w:sz w:val="28"/>
          <w:szCs w:val="28"/>
          <w:lang w:val="uk-UA"/>
        </w:rPr>
        <w:t xml:space="preserve">Метою формування цільового фонду соціально-економічного розвитку </w:t>
      </w:r>
      <w:r w:rsidR="00AB79BF" w:rsidRPr="00E36D93">
        <w:rPr>
          <w:rFonts w:ascii="Times New Roman" w:hAnsi="Times New Roman"/>
          <w:sz w:val="28"/>
          <w:szCs w:val="28"/>
          <w:lang w:val="uk-UA"/>
        </w:rPr>
        <w:t>Кутської</w:t>
      </w:r>
      <w:r w:rsidRPr="00E36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9BF" w:rsidRPr="00E36D93">
        <w:rPr>
          <w:rFonts w:ascii="Times New Roman" w:hAnsi="Times New Roman"/>
          <w:sz w:val="28"/>
          <w:szCs w:val="28"/>
          <w:lang w:val="uk-UA"/>
        </w:rPr>
        <w:t>селищної</w:t>
      </w:r>
      <w:r w:rsidRPr="00E36D93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(далі – цільовий фонд) є забезпечення розв’язання </w:t>
      </w:r>
      <w:proofErr w:type="spellStart"/>
      <w:r w:rsidRPr="00E36D93">
        <w:rPr>
          <w:rFonts w:ascii="Times New Roman" w:hAnsi="Times New Roman"/>
          <w:sz w:val="28"/>
          <w:szCs w:val="28"/>
          <w:lang w:val="uk-UA"/>
        </w:rPr>
        <w:t>життєво</w:t>
      </w:r>
      <w:proofErr w:type="spellEnd"/>
      <w:r w:rsidRPr="00E36D93">
        <w:rPr>
          <w:rFonts w:ascii="Times New Roman" w:hAnsi="Times New Roman"/>
          <w:sz w:val="28"/>
          <w:szCs w:val="28"/>
          <w:lang w:val="uk-UA"/>
        </w:rPr>
        <w:t xml:space="preserve"> важливих проблем територіальної громади, соціально-культурних та інших питань, що виникають впродовж бюджетного періоду.</w:t>
      </w:r>
    </w:p>
    <w:p w:rsidR="00C24610" w:rsidRPr="00E36D93" w:rsidRDefault="00C24610" w:rsidP="00E27EAA">
      <w:pPr>
        <w:shd w:val="clear" w:color="auto" w:fill="FFFFFF"/>
        <w:spacing w:after="0"/>
        <w:ind w:right="-2" w:firstLine="700"/>
        <w:jc w:val="both"/>
        <w:rPr>
          <w:rFonts w:ascii="Times New Roman" w:hAnsi="Times New Roman"/>
          <w:color w:val="000000"/>
          <w:spacing w:val="-7"/>
          <w:sz w:val="28"/>
          <w:szCs w:val="28"/>
          <w:lang w:val="uk-UA"/>
        </w:rPr>
      </w:pPr>
      <w:r w:rsidRPr="00E36D93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Формування і використання коштів цільового фонду </w:t>
      </w:r>
      <w:r w:rsidRPr="00E36D93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регулюється законодавством України</w:t>
      </w:r>
      <w:r w:rsidRPr="00E36D93">
        <w:rPr>
          <w:rFonts w:ascii="Times New Roman" w:hAnsi="Times New Roman"/>
          <w:color w:val="000000"/>
          <w:sz w:val="28"/>
          <w:szCs w:val="28"/>
          <w:lang w:val="uk-UA"/>
        </w:rPr>
        <w:t xml:space="preserve">, рішеннями </w:t>
      </w:r>
      <w:r w:rsidR="00AB79BF" w:rsidRPr="00E36D93">
        <w:rPr>
          <w:rFonts w:ascii="Times New Roman" w:hAnsi="Times New Roman"/>
          <w:color w:val="000000"/>
          <w:sz w:val="28"/>
          <w:szCs w:val="28"/>
          <w:lang w:val="uk-UA"/>
        </w:rPr>
        <w:t>Кутської</w:t>
      </w:r>
      <w:r w:rsidRPr="00E36D9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B79BF" w:rsidRPr="00E36D93">
        <w:rPr>
          <w:rFonts w:ascii="Times New Roman" w:hAnsi="Times New Roman"/>
          <w:color w:val="000000"/>
          <w:sz w:val="28"/>
          <w:szCs w:val="28"/>
          <w:lang w:val="uk-UA"/>
        </w:rPr>
        <w:t>селищної</w:t>
      </w:r>
      <w:r w:rsidRPr="00E36D9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</w:t>
      </w:r>
      <w:r w:rsidRPr="00E36D93">
        <w:rPr>
          <w:rFonts w:ascii="Times New Roman" w:hAnsi="Times New Roman"/>
          <w:sz w:val="28"/>
          <w:szCs w:val="28"/>
          <w:lang w:val="uk-UA"/>
        </w:rPr>
        <w:t xml:space="preserve"> виконавчого комітету </w:t>
      </w:r>
      <w:r w:rsidR="00AB79BF" w:rsidRPr="00E36D93">
        <w:rPr>
          <w:rFonts w:ascii="Times New Roman" w:hAnsi="Times New Roman"/>
          <w:sz w:val="28"/>
          <w:szCs w:val="28"/>
          <w:lang w:val="uk-UA"/>
        </w:rPr>
        <w:t>Кутської</w:t>
      </w:r>
      <w:r w:rsidRPr="00E36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9BF" w:rsidRPr="00E36D93">
        <w:rPr>
          <w:rFonts w:ascii="Times New Roman" w:hAnsi="Times New Roman"/>
          <w:sz w:val="28"/>
          <w:szCs w:val="28"/>
          <w:lang w:val="uk-UA"/>
        </w:rPr>
        <w:t>селищної</w:t>
      </w:r>
      <w:r w:rsidRPr="00E36D93"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Pr="00E36D93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цим Положенням. </w:t>
      </w:r>
    </w:p>
    <w:p w:rsidR="00C24610" w:rsidRPr="00E36D93" w:rsidRDefault="00C24610" w:rsidP="00E27EAA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E36D93">
        <w:rPr>
          <w:color w:val="303030"/>
          <w:sz w:val="28"/>
          <w:szCs w:val="28"/>
        </w:rPr>
        <w:t> </w:t>
      </w:r>
    </w:p>
    <w:p w:rsidR="00E36D93" w:rsidRPr="000D3D1B" w:rsidRDefault="00C24610" w:rsidP="00E36D93">
      <w:pPr>
        <w:shd w:val="clear" w:color="auto" w:fill="FFFFFF"/>
        <w:ind w:firstLine="7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3D1B">
        <w:rPr>
          <w:rFonts w:ascii="Times New Roman" w:hAnsi="Times New Roman"/>
          <w:b/>
          <w:sz w:val="28"/>
          <w:szCs w:val="28"/>
          <w:lang w:val="uk-UA"/>
        </w:rPr>
        <w:t>2. Джерела формування цільового фонду</w:t>
      </w:r>
    </w:p>
    <w:p w:rsidR="00C24610" w:rsidRPr="000D3D1B" w:rsidRDefault="00C24610" w:rsidP="00E36D93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0D3D1B">
        <w:rPr>
          <w:rFonts w:ascii="Times New Roman" w:hAnsi="Times New Roman"/>
          <w:sz w:val="28"/>
          <w:szCs w:val="28"/>
        </w:rPr>
        <w:t>Дохідна</w:t>
      </w:r>
      <w:proofErr w:type="spellEnd"/>
      <w:r w:rsidRPr="000D3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D1B">
        <w:rPr>
          <w:rFonts w:ascii="Times New Roman" w:hAnsi="Times New Roman"/>
          <w:sz w:val="28"/>
          <w:szCs w:val="28"/>
        </w:rPr>
        <w:t>частина</w:t>
      </w:r>
      <w:proofErr w:type="spellEnd"/>
      <w:r w:rsidRPr="000D3D1B">
        <w:rPr>
          <w:rFonts w:ascii="Times New Roman" w:hAnsi="Times New Roman"/>
          <w:sz w:val="28"/>
          <w:szCs w:val="28"/>
        </w:rPr>
        <w:t xml:space="preserve"> </w:t>
      </w:r>
      <w:r w:rsidRPr="000D3D1B">
        <w:rPr>
          <w:rFonts w:ascii="Times New Roman" w:hAnsi="Times New Roman"/>
          <w:sz w:val="28"/>
          <w:szCs w:val="28"/>
          <w:lang w:val="uk-UA"/>
        </w:rPr>
        <w:t>ц</w:t>
      </w:r>
      <w:proofErr w:type="spellStart"/>
      <w:r w:rsidRPr="000D3D1B">
        <w:rPr>
          <w:rFonts w:ascii="Times New Roman" w:hAnsi="Times New Roman"/>
          <w:sz w:val="28"/>
          <w:szCs w:val="28"/>
        </w:rPr>
        <w:t>ільового</w:t>
      </w:r>
      <w:proofErr w:type="spellEnd"/>
      <w:r w:rsidRPr="000D3D1B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0D3D1B">
        <w:rPr>
          <w:rFonts w:ascii="Times New Roman" w:hAnsi="Times New Roman"/>
          <w:sz w:val="28"/>
          <w:szCs w:val="28"/>
        </w:rPr>
        <w:t>формується</w:t>
      </w:r>
      <w:proofErr w:type="spellEnd"/>
      <w:r w:rsidRPr="000D3D1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D3D1B">
        <w:rPr>
          <w:rFonts w:ascii="Times New Roman" w:hAnsi="Times New Roman"/>
          <w:sz w:val="28"/>
          <w:szCs w:val="28"/>
        </w:rPr>
        <w:t>рахунок</w:t>
      </w:r>
      <w:proofErr w:type="spellEnd"/>
      <w:r w:rsidRPr="000D3D1B">
        <w:rPr>
          <w:rFonts w:ascii="Times New Roman" w:hAnsi="Times New Roman"/>
          <w:sz w:val="28"/>
          <w:szCs w:val="28"/>
        </w:rPr>
        <w:t>:</w:t>
      </w:r>
    </w:p>
    <w:p w:rsidR="00C24610" w:rsidRPr="000D3D1B" w:rsidRDefault="00C24610" w:rsidP="00DD078F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  <w:lang w:val="uk-UA"/>
        </w:rPr>
      </w:pPr>
      <w:r w:rsidRPr="000D3D1B">
        <w:rPr>
          <w:sz w:val="28"/>
          <w:szCs w:val="28"/>
          <w:lang w:val="uk-UA"/>
        </w:rPr>
        <w:t>2.1.1 Благодійних внесків – добровільні пожертвування юридичних та фізичних осіб, організацій, установ та підприємств усіх форм власності, безповоротна фінансова допомога, інша благодійна допомога;</w:t>
      </w:r>
    </w:p>
    <w:p w:rsidR="00C24610" w:rsidRPr="000D3D1B" w:rsidRDefault="00C24610" w:rsidP="00DD078F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0D3D1B">
        <w:rPr>
          <w:sz w:val="28"/>
          <w:szCs w:val="28"/>
          <w:lang w:val="uk-UA"/>
        </w:rPr>
        <w:t>2.1.2</w:t>
      </w:r>
      <w:r w:rsidRPr="000D3D1B">
        <w:rPr>
          <w:sz w:val="28"/>
          <w:szCs w:val="28"/>
        </w:rPr>
        <w:t xml:space="preserve"> </w:t>
      </w:r>
      <w:r w:rsidRPr="000D3D1B">
        <w:rPr>
          <w:sz w:val="28"/>
          <w:szCs w:val="28"/>
          <w:lang w:val="uk-UA"/>
        </w:rPr>
        <w:t>Ц</w:t>
      </w:r>
      <w:proofErr w:type="spellStart"/>
      <w:r w:rsidRPr="000D3D1B">
        <w:rPr>
          <w:sz w:val="28"/>
          <w:szCs w:val="28"/>
        </w:rPr>
        <w:t>ільових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внесків</w:t>
      </w:r>
      <w:proofErr w:type="spellEnd"/>
      <w:r w:rsidRPr="000D3D1B">
        <w:rPr>
          <w:sz w:val="28"/>
          <w:szCs w:val="28"/>
        </w:rPr>
        <w:t xml:space="preserve"> – </w:t>
      </w:r>
      <w:proofErr w:type="spellStart"/>
      <w:r w:rsidRPr="000D3D1B">
        <w:rPr>
          <w:sz w:val="28"/>
          <w:szCs w:val="28"/>
        </w:rPr>
        <w:t>кошти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перераховані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юридичними</w:t>
      </w:r>
      <w:proofErr w:type="spellEnd"/>
      <w:r w:rsidRPr="000D3D1B">
        <w:rPr>
          <w:sz w:val="28"/>
          <w:szCs w:val="28"/>
        </w:rPr>
        <w:t xml:space="preserve"> та </w:t>
      </w:r>
      <w:proofErr w:type="spellStart"/>
      <w:r w:rsidRPr="000D3D1B">
        <w:rPr>
          <w:sz w:val="28"/>
          <w:szCs w:val="28"/>
        </w:rPr>
        <w:t>фізичними</w:t>
      </w:r>
      <w:proofErr w:type="spellEnd"/>
      <w:r w:rsidRPr="000D3D1B">
        <w:rPr>
          <w:sz w:val="28"/>
          <w:szCs w:val="28"/>
        </w:rPr>
        <w:t xml:space="preserve"> особами на </w:t>
      </w:r>
      <w:proofErr w:type="spellStart"/>
      <w:r w:rsidRPr="000D3D1B">
        <w:rPr>
          <w:sz w:val="28"/>
          <w:szCs w:val="28"/>
        </w:rPr>
        <w:t>виконання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конкретних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заходів</w:t>
      </w:r>
      <w:proofErr w:type="spellEnd"/>
      <w:r w:rsidRPr="000D3D1B">
        <w:rPr>
          <w:sz w:val="28"/>
          <w:szCs w:val="28"/>
        </w:rPr>
        <w:t>;</w:t>
      </w:r>
    </w:p>
    <w:p w:rsidR="00C24610" w:rsidRPr="000D3D1B" w:rsidRDefault="00C24610" w:rsidP="00DD078F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0D3D1B">
        <w:rPr>
          <w:sz w:val="28"/>
          <w:szCs w:val="28"/>
          <w:lang w:val="uk-UA"/>
        </w:rPr>
        <w:t>2.1.3</w:t>
      </w:r>
      <w:r w:rsidRPr="000D3D1B">
        <w:rPr>
          <w:sz w:val="28"/>
          <w:szCs w:val="28"/>
        </w:rPr>
        <w:t xml:space="preserve"> </w:t>
      </w:r>
      <w:r w:rsidRPr="000D3D1B">
        <w:rPr>
          <w:sz w:val="28"/>
          <w:szCs w:val="28"/>
          <w:lang w:val="uk-UA"/>
        </w:rPr>
        <w:t>І</w:t>
      </w:r>
      <w:proofErr w:type="spellStart"/>
      <w:r w:rsidRPr="000D3D1B">
        <w:rPr>
          <w:sz w:val="28"/>
          <w:szCs w:val="28"/>
        </w:rPr>
        <w:t>нших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надходжень</w:t>
      </w:r>
      <w:proofErr w:type="spellEnd"/>
      <w:r w:rsidRPr="000D3D1B">
        <w:rPr>
          <w:sz w:val="28"/>
          <w:szCs w:val="28"/>
        </w:rPr>
        <w:t xml:space="preserve">, не </w:t>
      </w:r>
      <w:proofErr w:type="spellStart"/>
      <w:r w:rsidRPr="000D3D1B">
        <w:rPr>
          <w:sz w:val="28"/>
          <w:szCs w:val="28"/>
        </w:rPr>
        <w:t>заборонених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чинним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законодавством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України</w:t>
      </w:r>
      <w:proofErr w:type="spellEnd"/>
      <w:r w:rsidRPr="000D3D1B">
        <w:rPr>
          <w:sz w:val="28"/>
          <w:szCs w:val="28"/>
        </w:rPr>
        <w:t>.</w:t>
      </w:r>
    </w:p>
    <w:p w:rsidR="00C24610" w:rsidRPr="000D3D1B" w:rsidRDefault="00C24610" w:rsidP="00192506">
      <w:pPr>
        <w:pStyle w:val="a3"/>
        <w:shd w:val="clear" w:color="auto" w:fill="FFFFFF"/>
        <w:spacing w:before="0" w:beforeAutospacing="0" w:after="288" w:afterAutospacing="0"/>
        <w:jc w:val="center"/>
        <w:rPr>
          <w:b/>
          <w:sz w:val="28"/>
          <w:szCs w:val="28"/>
          <w:lang w:val="uk-UA"/>
        </w:rPr>
      </w:pPr>
      <w:r w:rsidRPr="000D3D1B">
        <w:rPr>
          <w:b/>
          <w:sz w:val="28"/>
          <w:szCs w:val="28"/>
        </w:rPr>
        <w:t>3.</w:t>
      </w:r>
      <w:r w:rsidRPr="000D3D1B">
        <w:rPr>
          <w:b/>
          <w:sz w:val="28"/>
          <w:szCs w:val="28"/>
          <w:lang w:val="uk-UA"/>
        </w:rPr>
        <w:t xml:space="preserve"> </w:t>
      </w:r>
      <w:r w:rsidRPr="000D3D1B">
        <w:rPr>
          <w:b/>
          <w:sz w:val="28"/>
          <w:szCs w:val="28"/>
        </w:rPr>
        <w:t>П</w:t>
      </w:r>
      <w:proofErr w:type="spellStart"/>
      <w:r w:rsidRPr="000D3D1B">
        <w:rPr>
          <w:b/>
          <w:sz w:val="28"/>
          <w:szCs w:val="28"/>
          <w:lang w:val="uk-UA"/>
        </w:rPr>
        <w:t>орядок</w:t>
      </w:r>
      <w:proofErr w:type="spellEnd"/>
      <w:r w:rsidRPr="000D3D1B">
        <w:rPr>
          <w:b/>
          <w:sz w:val="28"/>
          <w:szCs w:val="28"/>
          <w:lang w:val="uk-UA"/>
        </w:rPr>
        <w:t xml:space="preserve"> використання коштів цільового фонду</w:t>
      </w:r>
    </w:p>
    <w:p w:rsidR="00C24610" w:rsidRPr="000D3D1B" w:rsidRDefault="00C24610" w:rsidP="00E7110B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 3.1. </w:t>
      </w:r>
      <w:proofErr w:type="spellStart"/>
      <w:r w:rsidRPr="000D3D1B">
        <w:rPr>
          <w:sz w:val="28"/>
          <w:szCs w:val="28"/>
        </w:rPr>
        <w:t>Кошти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Цільового</w:t>
      </w:r>
      <w:proofErr w:type="spellEnd"/>
      <w:r w:rsidRPr="000D3D1B">
        <w:rPr>
          <w:sz w:val="28"/>
          <w:szCs w:val="28"/>
        </w:rPr>
        <w:t xml:space="preserve"> фонду </w:t>
      </w:r>
      <w:proofErr w:type="spellStart"/>
      <w:r w:rsidRPr="000D3D1B">
        <w:rPr>
          <w:sz w:val="28"/>
          <w:szCs w:val="28"/>
        </w:rPr>
        <w:t>використовуються</w:t>
      </w:r>
      <w:proofErr w:type="spellEnd"/>
      <w:r w:rsidRPr="000D3D1B">
        <w:rPr>
          <w:sz w:val="28"/>
          <w:szCs w:val="28"/>
        </w:rPr>
        <w:t xml:space="preserve"> на </w:t>
      </w:r>
      <w:proofErr w:type="spellStart"/>
      <w:r w:rsidRPr="000D3D1B">
        <w:rPr>
          <w:sz w:val="28"/>
          <w:szCs w:val="28"/>
        </w:rPr>
        <w:t>вирішення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питань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соціально-економічного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розвитку</w:t>
      </w:r>
      <w:proofErr w:type="spellEnd"/>
      <w:r w:rsidRPr="000D3D1B">
        <w:rPr>
          <w:sz w:val="28"/>
          <w:szCs w:val="28"/>
        </w:rPr>
        <w:t xml:space="preserve"> </w:t>
      </w:r>
      <w:r w:rsidRPr="000D3D1B">
        <w:rPr>
          <w:sz w:val="28"/>
          <w:szCs w:val="28"/>
          <w:lang w:val="uk-UA"/>
        </w:rPr>
        <w:t>громади</w:t>
      </w:r>
      <w:r w:rsidRPr="000D3D1B">
        <w:rPr>
          <w:sz w:val="28"/>
          <w:szCs w:val="28"/>
        </w:rPr>
        <w:t xml:space="preserve">, </w:t>
      </w:r>
      <w:proofErr w:type="spellStart"/>
      <w:r w:rsidRPr="000D3D1B">
        <w:rPr>
          <w:sz w:val="28"/>
          <w:szCs w:val="28"/>
        </w:rPr>
        <w:t>соціального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захисту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населення</w:t>
      </w:r>
      <w:proofErr w:type="spellEnd"/>
      <w:r w:rsidRPr="000D3D1B">
        <w:rPr>
          <w:sz w:val="28"/>
          <w:szCs w:val="28"/>
        </w:rPr>
        <w:t xml:space="preserve"> та </w:t>
      </w:r>
      <w:proofErr w:type="spellStart"/>
      <w:r w:rsidRPr="000D3D1B">
        <w:rPr>
          <w:sz w:val="28"/>
          <w:szCs w:val="28"/>
        </w:rPr>
        <w:t>виконання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заходів</w:t>
      </w:r>
      <w:proofErr w:type="spellEnd"/>
      <w:r w:rsidRPr="000D3D1B">
        <w:rPr>
          <w:sz w:val="28"/>
          <w:szCs w:val="28"/>
        </w:rPr>
        <w:t xml:space="preserve">, на </w:t>
      </w:r>
      <w:proofErr w:type="spellStart"/>
      <w:r w:rsidRPr="000D3D1B">
        <w:rPr>
          <w:sz w:val="28"/>
          <w:szCs w:val="28"/>
        </w:rPr>
        <w:t>які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кошти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надійшли</w:t>
      </w:r>
      <w:proofErr w:type="spellEnd"/>
      <w:r w:rsidRPr="000D3D1B">
        <w:rPr>
          <w:sz w:val="28"/>
          <w:szCs w:val="28"/>
        </w:rPr>
        <w:t xml:space="preserve"> з </w:t>
      </w:r>
      <w:proofErr w:type="spellStart"/>
      <w:r w:rsidRPr="000D3D1B">
        <w:rPr>
          <w:sz w:val="28"/>
          <w:szCs w:val="28"/>
        </w:rPr>
        <w:t>цільовим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призначенням</w:t>
      </w:r>
      <w:proofErr w:type="spellEnd"/>
      <w:r w:rsidRPr="000D3D1B">
        <w:rPr>
          <w:sz w:val="28"/>
          <w:szCs w:val="28"/>
        </w:rPr>
        <w:t xml:space="preserve">, у тому </w:t>
      </w:r>
      <w:proofErr w:type="spellStart"/>
      <w:r w:rsidRPr="000D3D1B">
        <w:rPr>
          <w:sz w:val="28"/>
          <w:szCs w:val="28"/>
        </w:rPr>
        <w:t>числі</w:t>
      </w:r>
      <w:proofErr w:type="spellEnd"/>
      <w:r w:rsidRPr="000D3D1B">
        <w:rPr>
          <w:sz w:val="28"/>
          <w:szCs w:val="28"/>
        </w:rPr>
        <w:t xml:space="preserve"> за </w:t>
      </w:r>
      <w:proofErr w:type="spellStart"/>
      <w:r w:rsidRPr="000D3D1B">
        <w:rPr>
          <w:sz w:val="28"/>
          <w:szCs w:val="28"/>
        </w:rPr>
        <w:t>наступними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напрямками</w:t>
      </w:r>
      <w:proofErr w:type="spellEnd"/>
      <w:r w:rsidRPr="000D3D1B">
        <w:rPr>
          <w:sz w:val="28"/>
          <w:szCs w:val="28"/>
        </w:rPr>
        <w:t xml:space="preserve">: </w:t>
      </w:r>
    </w:p>
    <w:p w:rsidR="00C24610" w:rsidRPr="000D3D1B" w:rsidRDefault="00C24610" w:rsidP="00E7110B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  <w:lang w:val="uk-UA"/>
        </w:rPr>
      </w:pPr>
      <w:r w:rsidRPr="000D3D1B">
        <w:rPr>
          <w:sz w:val="28"/>
          <w:szCs w:val="28"/>
        </w:rPr>
        <w:lastRenderedPageBreak/>
        <w:t>3.1.1</w:t>
      </w:r>
      <w:proofErr w:type="gramStart"/>
      <w:r w:rsidRPr="000D3D1B">
        <w:rPr>
          <w:sz w:val="28"/>
          <w:szCs w:val="28"/>
        </w:rPr>
        <w:t xml:space="preserve">. </w:t>
      </w:r>
      <w:proofErr w:type="spellStart"/>
      <w:r w:rsidRPr="000D3D1B">
        <w:rPr>
          <w:sz w:val="28"/>
          <w:szCs w:val="28"/>
        </w:rPr>
        <w:t>роботи</w:t>
      </w:r>
      <w:proofErr w:type="spellEnd"/>
      <w:proofErr w:type="gramEnd"/>
      <w:r w:rsidRPr="000D3D1B">
        <w:rPr>
          <w:sz w:val="28"/>
          <w:szCs w:val="28"/>
        </w:rPr>
        <w:t xml:space="preserve">, </w:t>
      </w:r>
      <w:proofErr w:type="spellStart"/>
      <w:r w:rsidRPr="000D3D1B">
        <w:rPr>
          <w:sz w:val="28"/>
          <w:szCs w:val="28"/>
        </w:rPr>
        <w:t>пов’язані</w:t>
      </w:r>
      <w:proofErr w:type="spellEnd"/>
      <w:r w:rsidRPr="000D3D1B">
        <w:rPr>
          <w:sz w:val="28"/>
          <w:szCs w:val="28"/>
        </w:rPr>
        <w:t xml:space="preserve"> з </w:t>
      </w:r>
      <w:proofErr w:type="spellStart"/>
      <w:r w:rsidRPr="000D3D1B">
        <w:rPr>
          <w:sz w:val="28"/>
          <w:szCs w:val="28"/>
        </w:rPr>
        <w:t>будівництвом</w:t>
      </w:r>
      <w:proofErr w:type="spellEnd"/>
      <w:r w:rsidRPr="000D3D1B">
        <w:rPr>
          <w:sz w:val="28"/>
          <w:szCs w:val="28"/>
        </w:rPr>
        <w:t xml:space="preserve">, </w:t>
      </w:r>
      <w:proofErr w:type="spellStart"/>
      <w:r w:rsidRPr="000D3D1B">
        <w:rPr>
          <w:sz w:val="28"/>
          <w:szCs w:val="28"/>
        </w:rPr>
        <w:t>реконструкцією</w:t>
      </w:r>
      <w:proofErr w:type="spellEnd"/>
      <w:r w:rsidRPr="000D3D1B">
        <w:rPr>
          <w:sz w:val="28"/>
          <w:szCs w:val="28"/>
        </w:rPr>
        <w:t xml:space="preserve">, </w:t>
      </w:r>
      <w:proofErr w:type="spellStart"/>
      <w:r w:rsidRPr="000D3D1B">
        <w:rPr>
          <w:sz w:val="28"/>
          <w:szCs w:val="28"/>
        </w:rPr>
        <w:t>реставрацією</w:t>
      </w:r>
      <w:proofErr w:type="spellEnd"/>
      <w:r w:rsidRPr="000D3D1B">
        <w:rPr>
          <w:sz w:val="28"/>
          <w:szCs w:val="28"/>
        </w:rPr>
        <w:t xml:space="preserve">, </w:t>
      </w:r>
      <w:proofErr w:type="spellStart"/>
      <w:r w:rsidRPr="000D3D1B">
        <w:rPr>
          <w:sz w:val="28"/>
          <w:szCs w:val="28"/>
        </w:rPr>
        <w:t>капітальним</w:t>
      </w:r>
      <w:proofErr w:type="spellEnd"/>
      <w:r w:rsidRPr="000D3D1B">
        <w:rPr>
          <w:sz w:val="28"/>
          <w:szCs w:val="28"/>
        </w:rPr>
        <w:t xml:space="preserve"> та </w:t>
      </w:r>
      <w:proofErr w:type="spellStart"/>
      <w:r w:rsidRPr="000D3D1B">
        <w:rPr>
          <w:sz w:val="28"/>
          <w:szCs w:val="28"/>
        </w:rPr>
        <w:t>поточним</w:t>
      </w:r>
      <w:proofErr w:type="spellEnd"/>
      <w:r w:rsidRPr="000D3D1B">
        <w:rPr>
          <w:sz w:val="28"/>
          <w:szCs w:val="28"/>
        </w:rPr>
        <w:t xml:space="preserve"> ремонтами </w:t>
      </w:r>
      <w:proofErr w:type="spellStart"/>
      <w:r w:rsidRPr="000D3D1B">
        <w:rPr>
          <w:sz w:val="28"/>
          <w:szCs w:val="28"/>
        </w:rPr>
        <w:t>об’єктів</w:t>
      </w:r>
      <w:proofErr w:type="spellEnd"/>
      <w:r w:rsidRPr="000D3D1B">
        <w:rPr>
          <w:sz w:val="28"/>
          <w:szCs w:val="28"/>
        </w:rPr>
        <w:t xml:space="preserve">, </w:t>
      </w:r>
      <w:proofErr w:type="spellStart"/>
      <w:r w:rsidRPr="000D3D1B">
        <w:rPr>
          <w:sz w:val="28"/>
          <w:szCs w:val="28"/>
        </w:rPr>
        <w:t>що</w:t>
      </w:r>
      <w:proofErr w:type="spellEnd"/>
      <w:r w:rsidRPr="000D3D1B">
        <w:rPr>
          <w:sz w:val="28"/>
          <w:szCs w:val="28"/>
        </w:rPr>
        <w:t xml:space="preserve"> належать до </w:t>
      </w:r>
      <w:proofErr w:type="spellStart"/>
      <w:r w:rsidRPr="000D3D1B">
        <w:rPr>
          <w:sz w:val="28"/>
          <w:szCs w:val="28"/>
        </w:rPr>
        <w:t>комунальної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власності</w:t>
      </w:r>
      <w:proofErr w:type="spellEnd"/>
      <w:r w:rsidRPr="000D3D1B">
        <w:rPr>
          <w:sz w:val="28"/>
          <w:szCs w:val="28"/>
          <w:lang w:val="uk-UA"/>
        </w:rPr>
        <w:t xml:space="preserve"> громади</w:t>
      </w:r>
      <w:r w:rsidRPr="000D3D1B">
        <w:rPr>
          <w:sz w:val="28"/>
          <w:szCs w:val="28"/>
        </w:rPr>
        <w:t xml:space="preserve">; </w:t>
      </w:r>
      <w:r w:rsidR="00E36D93" w:rsidRPr="000D3D1B">
        <w:rPr>
          <w:sz w:val="28"/>
          <w:szCs w:val="28"/>
          <w:lang w:val="uk-UA"/>
        </w:rPr>
        <w:t xml:space="preserve">інфраструктури </w:t>
      </w:r>
      <w:r w:rsidRPr="000D3D1B">
        <w:rPr>
          <w:sz w:val="28"/>
          <w:szCs w:val="28"/>
          <w:lang w:val="uk-UA"/>
        </w:rPr>
        <w:t>громади</w:t>
      </w:r>
      <w:r w:rsidRPr="000D3D1B">
        <w:rPr>
          <w:sz w:val="28"/>
          <w:szCs w:val="28"/>
        </w:rPr>
        <w:t xml:space="preserve">, </w:t>
      </w:r>
      <w:proofErr w:type="spellStart"/>
      <w:r w:rsidRPr="000D3D1B">
        <w:rPr>
          <w:sz w:val="28"/>
          <w:szCs w:val="28"/>
        </w:rPr>
        <w:t>житлово</w:t>
      </w:r>
      <w:proofErr w:type="spellEnd"/>
      <w:r w:rsidR="00E36D93" w:rsidRPr="000D3D1B">
        <w:rPr>
          <w:sz w:val="28"/>
          <w:szCs w:val="28"/>
          <w:lang w:val="uk-UA"/>
        </w:rPr>
        <w:t xml:space="preserve"> </w:t>
      </w:r>
      <w:r w:rsidRPr="000D3D1B">
        <w:rPr>
          <w:sz w:val="28"/>
          <w:szCs w:val="28"/>
        </w:rPr>
        <w:t>-</w:t>
      </w:r>
      <w:r w:rsidR="00E36D93" w:rsidRPr="000D3D1B">
        <w:rPr>
          <w:sz w:val="28"/>
          <w:szCs w:val="28"/>
          <w:lang w:val="uk-UA"/>
        </w:rPr>
        <w:t xml:space="preserve"> </w:t>
      </w:r>
      <w:proofErr w:type="spellStart"/>
      <w:r w:rsidRPr="000D3D1B">
        <w:rPr>
          <w:sz w:val="28"/>
          <w:szCs w:val="28"/>
        </w:rPr>
        <w:t>комунального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господарства</w:t>
      </w:r>
      <w:proofErr w:type="spellEnd"/>
      <w:r w:rsidRPr="000D3D1B">
        <w:rPr>
          <w:sz w:val="28"/>
          <w:szCs w:val="28"/>
        </w:rPr>
        <w:t xml:space="preserve">, </w:t>
      </w:r>
      <w:proofErr w:type="spellStart"/>
      <w:r w:rsidRPr="000D3D1B">
        <w:rPr>
          <w:sz w:val="28"/>
          <w:szCs w:val="28"/>
        </w:rPr>
        <w:t>благоустрій</w:t>
      </w:r>
      <w:proofErr w:type="spellEnd"/>
      <w:r w:rsidRPr="000D3D1B">
        <w:rPr>
          <w:sz w:val="28"/>
          <w:szCs w:val="28"/>
        </w:rPr>
        <w:t xml:space="preserve"> </w:t>
      </w:r>
      <w:r w:rsidRPr="000D3D1B">
        <w:rPr>
          <w:sz w:val="28"/>
          <w:szCs w:val="28"/>
          <w:lang w:val="uk-UA"/>
        </w:rPr>
        <w:t xml:space="preserve"> населених пунктів громади</w:t>
      </w:r>
      <w:r w:rsidRPr="000D3D1B">
        <w:rPr>
          <w:sz w:val="28"/>
          <w:szCs w:val="28"/>
        </w:rPr>
        <w:t>;</w:t>
      </w:r>
    </w:p>
    <w:p w:rsidR="00C24610" w:rsidRPr="000D3D1B" w:rsidRDefault="00C24610" w:rsidP="00E7110B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  <w:lang w:val="uk-UA"/>
        </w:rPr>
      </w:pPr>
      <w:r w:rsidRPr="000D3D1B">
        <w:rPr>
          <w:sz w:val="28"/>
          <w:szCs w:val="28"/>
        </w:rPr>
        <w:t>3.1.2</w:t>
      </w:r>
      <w:proofErr w:type="gramStart"/>
      <w:r w:rsidRPr="000D3D1B">
        <w:rPr>
          <w:sz w:val="28"/>
          <w:szCs w:val="28"/>
        </w:rPr>
        <w:t xml:space="preserve">. </w:t>
      </w:r>
      <w:proofErr w:type="spellStart"/>
      <w:r w:rsidRPr="000D3D1B">
        <w:rPr>
          <w:sz w:val="28"/>
          <w:szCs w:val="28"/>
        </w:rPr>
        <w:t>розвиток</w:t>
      </w:r>
      <w:proofErr w:type="spellEnd"/>
      <w:proofErr w:type="gram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інфраструктури</w:t>
      </w:r>
      <w:proofErr w:type="spellEnd"/>
      <w:r w:rsidRPr="000D3D1B">
        <w:rPr>
          <w:sz w:val="28"/>
          <w:szCs w:val="28"/>
        </w:rPr>
        <w:t xml:space="preserve"> </w:t>
      </w:r>
      <w:r w:rsidRPr="000D3D1B">
        <w:rPr>
          <w:sz w:val="28"/>
          <w:szCs w:val="28"/>
          <w:lang w:val="uk-UA"/>
        </w:rPr>
        <w:t>громади</w:t>
      </w:r>
      <w:r w:rsidRPr="000D3D1B">
        <w:rPr>
          <w:sz w:val="28"/>
          <w:szCs w:val="28"/>
        </w:rPr>
        <w:t xml:space="preserve">, </w:t>
      </w:r>
      <w:proofErr w:type="spellStart"/>
      <w:r w:rsidRPr="000D3D1B">
        <w:rPr>
          <w:sz w:val="28"/>
          <w:szCs w:val="28"/>
        </w:rPr>
        <w:t>житлово-комунального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господарства</w:t>
      </w:r>
      <w:proofErr w:type="spellEnd"/>
      <w:r w:rsidRPr="000D3D1B">
        <w:rPr>
          <w:sz w:val="28"/>
          <w:szCs w:val="28"/>
        </w:rPr>
        <w:t xml:space="preserve">, </w:t>
      </w:r>
      <w:proofErr w:type="spellStart"/>
      <w:r w:rsidRPr="000D3D1B">
        <w:rPr>
          <w:sz w:val="28"/>
          <w:szCs w:val="28"/>
        </w:rPr>
        <w:t>благоустрій</w:t>
      </w:r>
      <w:proofErr w:type="spellEnd"/>
      <w:r w:rsidRPr="000D3D1B">
        <w:rPr>
          <w:sz w:val="28"/>
          <w:szCs w:val="28"/>
        </w:rPr>
        <w:t xml:space="preserve"> </w:t>
      </w:r>
      <w:r w:rsidRPr="000D3D1B">
        <w:rPr>
          <w:sz w:val="28"/>
          <w:szCs w:val="28"/>
          <w:lang w:val="uk-UA"/>
        </w:rPr>
        <w:t>населених пунктів громади;</w:t>
      </w:r>
    </w:p>
    <w:p w:rsidR="00C24610" w:rsidRPr="000D3D1B" w:rsidRDefault="00C24610" w:rsidP="00DD078F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  <w:lang w:val="uk-UA"/>
        </w:rPr>
      </w:pPr>
      <w:r w:rsidRPr="000D3D1B">
        <w:rPr>
          <w:sz w:val="28"/>
          <w:szCs w:val="28"/>
        </w:rPr>
        <w:t>3.1.3</w:t>
      </w:r>
      <w:proofErr w:type="gramStart"/>
      <w:r w:rsidRPr="000D3D1B">
        <w:rPr>
          <w:sz w:val="28"/>
          <w:szCs w:val="28"/>
        </w:rPr>
        <w:t>. заходи</w:t>
      </w:r>
      <w:proofErr w:type="gramEnd"/>
      <w:r w:rsidRPr="000D3D1B">
        <w:rPr>
          <w:sz w:val="28"/>
          <w:szCs w:val="28"/>
        </w:rPr>
        <w:t xml:space="preserve"> з </w:t>
      </w:r>
      <w:proofErr w:type="spellStart"/>
      <w:r w:rsidRPr="000D3D1B">
        <w:rPr>
          <w:sz w:val="28"/>
          <w:szCs w:val="28"/>
        </w:rPr>
        <w:t>ліквідації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аварійних</w:t>
      </w:r>
      <w:proofErr w:type="spellEnd"/>
      <w:r w:rsidRPr="000D3D1B">
        <w:rPr>
          <w:sz w:val="28"/>
          <w:szCs w:val="28"/>
        </w:rPr>
        <w:t xml:space="preserve"> та </w:t>
      </w:r>
      <w:proofErr w:type="spellStart"/>
      <w:r w:rsidRPr="000D3D1B">
        <w:rPr>
          <w:sz w:val="28"/>
          <w:szCs w:val="28"/>
        </w:rPr>
        <w:t>надзвичайних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ситуацій</w:t>
      </w:r>
      <w:proofErr w:type="spellEnd"/>
      <w:r w:rsidRPr="000D3D1B">
        <w:rPr>
          <w:sz w:val="28"/>
          <w:szCs w:val="28"/>
        </w:rPr>
        <w:t xml:space="preserve"> у </w:t>
      </w:r>
      <w:r w:rsidRPr="000D3D1B">
        <w:rPr>
          <w:sz w:val="28"/>
          <w:szCs w:val="28"/>
          <w:lang w:val="uk-UA"/>
        </w:rPr>
        <w:t>населених пунктах громади</w:t>
      </w:r>
      <w:r w:rsidRPr="000D3D1B">
        <w:rPr>
          <w:sz w:val="28"/>
          <w:szCs w:val="28"/>
        </w:rPr>
        <w:t>;</w:t>
      </w:r>
    </w:p>
    <w:p w:rsidR="00C24610" w:rsidRPr="000D3D1B" w:rsidRDefault="00C24610" w:rsidP="00847299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  <w:lang w:val="uk-UA"/>
        </w:rPr>
      </w:pPr>
      <w:r w:rsidRPr="000D3D1B">
        <w:rPr>
          <w:sz w:val="28"/>
          <w:szCs w:val="28"/>
          <w:lang w:val="uk-UA"/>
        </w:rPr>
        <w:t>3.1.4. заходи із забезпечення соціального захисту громадян та сімей, які опинилися у скрутних життєвих обставинах, у тому числі для  надання матеріальної допомоги на лікування, вирішення соціально-побутових питань для дітей-сиріт та інвалідів; проведення благодійних заходів для соціально незахищених та малозабезпечених верств населення;</w:t>
      </w:r>
    </w:p>
    <w:p w:rsidR="00C24610" w:rsidRPr="000D3D1B" w:rsidRDefault="00C24610" w:rsidP="00DD078F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3.1.</w:t>
      </w:r>
      <w:r w:rsidRPr="000D3D1B">
        <w:rPr>
          <w:sz w:val="28"/>
          <w:szCs w:val="28"/>
          <w:lang w:val="uk-UA"/>
        </w:rPr>
        <w:t>5</w:t>
      </w:r>
      <w:proofErr w:type="gramStart"/>
      <w:r w:rsidRPr="000D3D1B">
        <w:rPr>
          <w:sz w:val="28"/>
          <w:szCs w:val="28"/>
        </w:rPr>
        <w:t xml:space="preserve">. </w:t>
      </w:r>
      <w:proofErr w:type="spellStart"/>
      <w:r w:rsidRPr="000D3D1B">
        <w:rPr>
          <w:sz w:val="28"/>
          <w:szCs w:val="28"/>
        </w:rPr>
        <w:t>фінансова</w:t>
      </w:r>
      <w:proofErr w:type="spellEnd"/>
      <w:proofErr w:type="gram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підтримка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творчо</w:t>
      </w:r>
      <w:proofErr w:type="spellEnd"/>
      <w:r w:rsidRPr="000D3D1B">
        <w:rPr>
          <w:sz w:val="28"/>
          <w:szCs w:val="28"/>
        </w:rPr>
        <w:t xml:space="preserve"> та спортивно </w:t>
      </w:r>
      <w:proofErr w:type="spellStart"/>
      <w:r w:rsidRPr="000D3D1B">
        <w:rPr>
          <w:sz w:val="28"/>
          <w:szCs w:val="28"/>
        </w:rPr>
        <w:t>обдарованих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громадян</w:t>
      </w:r>
      <w:proofErr w:type="spellEnd"/>
      <w:r w:rsidRPr="000D3D1B">
        <w:rPr>
          <w:sz w:val="28"/>
          <w:szCs w:val="28"/>
        </w:rPr>
        <w:t xml:space="preserve">, у тому </w:t>
      </w:r>
      <w:proofErr w:type="spellStart"/>
      <w:r w:rsidRPr="000D3D1B">
        <w:rPr>
          <w:sz w:val="28"/>
          <w:szCs w:val="28"/>
        </w:rPr>
        <w:t>числі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дітей</w:t>
      </w:r>
      <w:proofErr w:type="spellEnd"/>
      <w:r w:rsidRPr="000D3D1B">
        <w:rPr>
          <w:sz w:val="28"/>
          <w:szCs w:val="28"/>
        </w:rPr>
        <w:t xml:space="preserve"> та </w:t>
      </w:r>
      <w:proofErr w:type="spellStart"/>
      <w:r w:rsidRPr="000D3D1B">
        <w:rPr>
          <w:sz w:val="28"/>
          <w:szCs w:val="28"/>
        </w:rPr>
        <w:t>молоді</w:t>
      </w:r>
      <w:proofErr w:type="spellEnd"/>
      <w:r w:rsidRPr="000D3D1B">
        <w:rPr>
          <w:sz w:val="28"/>
          <w:szCs w:val="28"/>
        </w:rPr>
        <w:t>;</w:t>
      </w:r>
    </w:p>
    <w:p w:rsidR="00C24610" w:rsidRPr="000D3D1B" w:rsidRDefault="00C24610" w:rsidP="00DD078F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  <w:lang w:val="uk-UA"/>
        </w:rPr>
      </w:pPr>
      <w:r w:rsidRPr="000D3D1B">
        <w:rPr>
          <w:sz w:val="28"/>
          <w:szCs w:val="28"/>
        </w:rPr>
        <w:t>3.1.</w:t>
      </w:r>
      <w:r w:rsidRPr="000D3D1B">
        <w:rPr>
          <w:sz w:val="28"/>
          <w:szCs w:val="28"/>
          <w:lang w:val="uk-UA"/>
        </w:rPr>
        <w:t>6</w:t>
      </w:r>
      <w:proofErr w:type="gramStart"/>
      <w:r w:rsidRPr="000D3D1B">
        <w:rPr>
          <w:sz w:val="28"/>
          <w:szCs w:val="28"/>
        </w:rPr>
        <w:t>.</w:t>
      </w:r>
      <w:r w:rsidRPr="000D3D1B">
        <w:rPr>
          <w:sz w:val="28"/>
          <w:szCs w:val="28"/>
          <w:lang w:val="uk-UA"/>
        </w:rPr>
        <w:t xml:space="preserve"> </w:t>
      </w:r>
      <w:proofErr w:type="spellStart"/>
      <w:r w:rsidRPr="000D3D1B">
        <w:rPr>
          <w:sz w:val="28"/>
          <w:szCs w:val="28"/>
        </w:rPr>
        <w:t>представницькі</w:t>
      </w:r>
      <w:proofErr w:type="spellEnd"/>
      <w:proofErr w:type="gramEnd"/>
      <w:r w:rsidRPr="000D3D1B">
        <w:rPr>
          <w:sz w:val="28"/>
          <w:szCs w:val="28"/>
        </w:rPr>
        <w:t xml:space="preserve"> заходи при </w:t>
      </w:r>
      <w:proofErr w:type="spellStart"/>
      <w:r w:rsidRPr="000D3D1B">
        <w:rPr>
          <w:sz w:val="28"/>
          <w:szCs w:val="28"/>
        </w:rPr>
        <w:t>проведенні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інвестиційних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форумів</w:t>
      </w:r>
      <w:proofErr w:type="spellEnd"/>
      <w:r w:rsidRPr="000D3D1B">
        <w:rPr>
          <w:sz w:val="28"/>
          <w:szCs w:val="28"/>
        </w:rPr>
        <w:t xml:space="preserve">, </w:t>
      </w:r>
      <w:proofErr w:type="spellStart"/>
      <w:r w:rsidRPr="000D3D1B">
        <w:rPr>
          <w:sz w:val="28"/>
          <w:szCs w:val="28"/>
        </w:rPr>
        <w:t>конференцій</w:t>
      </w:r>
      <w:proofErr w:type="spellEnd"/>
      <w:r w:rsidRPr="000D3D1B">
        <w:rPr>
          <w:sz w:val="28"/>
          <w:szCs w:val="28"/>
        </w:rPr>
        <w:t xml:space="preserve">, </w:t>
      </w:r>
      <w:proofErr w:type="spellStart"/>
      <w:r w:rsidRPr="000D3D1B">
        <w:rPr>
          <w:sz w:val="28"/>
          <w:szCs w:val="28"/>
        </w:rPr>
        <w:t>семінарів</w:t>
      </w:r>
      <w:proofErr w:type="spellEnd"/>
      <w:r w:rsidRPr="000D3D1B">
        <w:rPr>
          <w:sz w:val="28"/>
          <w:szCs w:val="28"/>
        </w:rPr>
        <w:t xml:space="preserve"> </w:t>
      </w:r>
      <w:proofErr w:type="spellStart"/>
      <w:r w:rsidRPr="000D3D1B">
        <w:rPr>
          <w:sz w:val="28"/>
          <w:szCs w:val="28"/>
        </w:rPr>
        <w:t>тощо</w:t>
      </w:r>
      <w:proofErr w:type="spellEnd"/>
      <w:r w:rsidRPr="000D3D1B">
        <w:rPr>
          <w:sz w:val="28"/>
          <w:szCs w:val="28"/>
          <w:lang w:val="uk-UA"/>
        </w:rPr>
        <w:t>;</w:t>
      </w:r>
    </w:p>
    <w:p w:rsidR="00C24610" w:rsidRPr="000D3D1B" w:rsidRDefault="00C24610" w:rsidP="000069B8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  <w:lang w:val="uk-UA"/>
        </w:rPr>
      </w:pPr>
      <w:r w:rsidRPr="000D3D1B">
        <w:rPr>
          <w:sz w:val="28"/>
          <w:szCs w:val="28"/>
        </w:rPr>
        <w:t>3.</w:t>
      </w:r>
      <w:r w:rsidRPr="000D3D1B">
        <w:rPr>
          <w:sz w:val="28"/>
          <w:szCs w:val="28"/>
          <w:lang w:val="uk-UA"/>
        </w:rPr>
        <w:t>1.7</w:t>
      </w:r>
      <w:proofErr w:type="gramStart"/>
      <w:r w:rsidRPr="000D3D1B">
        <w:rPr>
          <w:sz w:val="28"/>
          <w:szCs w:val="28"/>
          <w:lang w:val="uk-UA"/>
        </w:rPr>
        <w:t>. інші</w:t>
      </w:r>
      <w:proofErr w:type="gramEnd"/>
      <w:r w:rsidRPr="000D3D1B">
        <w:rPr>
          <w:sz w:val="28"/>
          <w:szCs w:val="28"/>
          <w:lang w:val="uk-UA"/>
        </w:rPr>
        <w:t xml:space="preserve"> видатки не заборонені чинним законодавством.</w:t>
      </w:r>
    </w:p>
    <w:p w:rsidR="00C24610" w:rsidRPr="000D3D1B" w:rsidRDefault="00C24610" w:rsidP="00E36D93">
      <w:pPr>
        <w:widowControl w:val="0"/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3D1B">
        <w:rPr>
          <w:rFonts w:ascii="Times New Roman" w:hAnsi="Times New Roman"/>
          <w:b/>
          <w:sz w:val="28"/>
          <w:szCs w:val="28"/>
          <w:lang w:val="uk-UA"/>
        </w:rPr>
        <w:t>4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D3D1B">
        <w:rPr>
          <w:rFonts w:ascii="Times New Roman" w:hAnsi="Times New Roman"/>
          <w:b/>
          <w:sz w:val="28"/>
          <w:szCs w:val="28"/>
          <w:lang w:val="uk-UA"/>
        </w:rPr>
        <w:t>Порядок управління коштами цільового фонду</w:t>
      </w:r>
    </w:p>
    <w:p w:rsidR="00E36D93" w:rsidRPr="000D3D1B" w:rsidRDefault="00E36D93" w:rsidP="00E36D93">
      <w:pPr>
        <w:widowControl w:val="0"/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4610" w:rsidRPr="000D3D1B" w:rsidRDefault="00C24610" w:rsidP="00206C47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 xml:space="preserve">4.1. Обсяг надходжень до цільового фонду та розподіл видатків за напрямками використання затверджуються рішенням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селищної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ради про бюджет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Кутської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селищної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та </w:t>
      </w:r>
      <w:proofErr w:type="spellStart"/>
      <w:r w:rsidRPr="000D3D1B">
        <w:rPr>
          <w:rFonts w:ascii="Times New Roman" w:hAnsi="Times New Roman"/>
          <w:sz w:val="28"/>
          <w:szCs w:val="28"/>
          <w:lang w:val="uk-UA"/>
        </w:rPr>
        <w:t>уточнюються</w:t>
      </w:r>
      <w:proofErr w:type="spellEnd"/>
      <w:r w:rsidRPr="000D3D1B">
        <w:rPr>
          <w:rFonts w:ascii="Times New Roman" w:hAnsi="Times New Roman"/>
          <w:sz w:val="28"/>
          <w:szCs w:val="28"/>
          <w:lang w:val="uk-UA"/>
        </w:rPr>
        <w:t xml:space="preserve"> в процесі виконання бюджету.</w:t>
      </w:r>
    </w:p>
    <w:p w:rsidR="00C24610" w:rsidRPr="000D3D1B" w:rsidRDefault="00C24610" w:rsidP="00E4274A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 xml:space="preserve">4.2. Розподіл залишку коштів цільового фонду здійснюється шляхом внесення змін до рішення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селищної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ради про бюджет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Кутської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селищної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відповідний період за результатами річного звіту про виконання бюджету за попередній бюджетний період.</w:t>
      </w:r>
    </w:p>
    <w:p w:rsidR="00C24610" w:rsidRPr="000D3D1B" w:rsidRDefault="00C24610" w:rsidP="00E4274A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>4.3. Кошти цільового фонду акумулюються на рахунку, відкритому в органах Казначейства.</w:t>
      </w:r>
    </w:p>
    <w:p w:rsidR="00C24610" w:rsidRPr="000D3D1B" w:rsidRDefault="00C24610" w:rsidP="00E4274A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 xml:space="preserve">4.4. Згідно зі статтею 22 Бюджетного кодексу України головні розпорядники коштів цільового фонду визначаються рішенням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селищної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ради про бюджет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Кутської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селищної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відповідний період та використовують кошти відповідно до цього Положення. </w:t>
      </w:r>
    </w:p>
    <w:p w:rsidR="00C24610" w:rsidRPr="000D3D1B" w:rsidRDefault="00C24610" w:rsidP="00E4274A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lastRenderedPageBreak/>
        <w:t xml:space="preserve">4.5. Головні розпорядники коштів цільового фонду забезпечують процес планування та використання коштів цільового фонду згідно з діючим законодавством. </w:t>
      </w:r>
    </w:p>
    <w:p w:rsidR="00C24610" w:rsidRPr="000D3D1B" w:rsidRDefault="00C24610" w:rsidP="00E4274A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>4.6. Використання коштів цільового фонду здійснюється головними розпорядниками коштів в межах передбачених асигнувань за напрямками, визначеними рішенням про бюджет.</w:t>
      </w:r>
    </w:p>
    <w:p w:rsidR="00C24610" w:rsidRPr="000D3D1B" w:rsidRDefault="00C24610" w:rsidP="00E4274A">
      <w:pPr>
        <w:shd w:val="clear" w:color="auto" w:fill="FFFFFF"/>
        <w:tabs>
          <w:tab w:val="left" w:pos="-5103"/>
          <w:tab w:val="left" w:pos="900"/>
          <w:tab w:val="left" w:pos="1200"/>
        </w:tabs>
        <w:ind w:right="-2"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pacing w:val="-9"/>
          <w:sz w:val="28"/>
          <w:szCs w:val="28"/>
          <w:lang w:val="uk-UA"/>
        </w:rPr>
        <w:t>4.7.</w:t>
      </w:r>
      <w:r w:rsidRPr="000D3D1B">
        <w:rPr>
          <w:rFonts w:ascii="Times New Roman" w:hAnsi="Times New Roman"/>
          <w:sz w:val="28"/>
          <w:szCs w:val="28"/>
          <w:lang w:val="uk-UA"/>
        </w:rPr>
        <w:tab/>
        <w:t xml:space="preserve">Внесення змін до цільового фонду за напрямками, що не визначені рішенням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селищної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ради про бюджет (з урахуванням змін), може здійснюватися:</w:t>
      </w:r>
    </w:p>
    <w:p w:rsidR="00C24610" w:rsidRPr="000D3D1B" w:rsidRDefault="00C24610" w:rsidP="00E4274A">
      <w:pPr>
        <w:shd w:val="clear" w:color="auto" w:fill="FFFFFF"/>
        <w:tabs>
          <w:tab w:val="left" w:pos="-5103"/>
        </w:tabs>
        <w:ind w:right="-2"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 xml:space="preserve">4.7.2. Рішенням виконавчого комітету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Кутської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селищної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C24610" w:rsidRPr="000D3D1B" w:rsidRDefault="00C24610" w:rsidP="00E4274A">
      <w:pPr>
        <w:shd w:val="clear" w:color="auto" w:fill="FFFFFF"/>
        <w:tabs>
          <w:tab w:val="left" w:pos="-5103"/>
        </w:tabs>
        <w:ind w:right="-2"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 xml:space="preserve">4.7.3. Рішенням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Кутської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селищної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C24610" w:rsidRPr="000D3D1B" w:rsidRDefault="00C24610" w:rsidP="00E4274A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 xml:space="preserve">4.8. Розпорядники та одержувачі бюджетних коштів: </w:t>
      </w:r>
    </w:p>
    <w:p w:rsidR="00C24610" w:rsidRPr="000D3D1B" w:rsidRDefault="00C24610" w:rsidP="00E4274A">
      <w:pPr>
        <w:shd w:val="clear" w:color="auto" w:fill="FFFFFF"/>
        <w:tabs>
          <w:tab w:val="left" w:pos="1000"/>
        </w:tabs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>4.8.1. Складають у встановленому порядку кошториси та плани спеціального фонду бюджету (за винятком власних надходжень бюджетних установ та відповідних видатків) з детальними розрахунками.</w:t>
      </w:r>
    </w:p>
    <w:p w:rsidR="00C24610" w:rsidRPr="000D3D1B" w:rsidRDefault="00C24610" w:rsidP="00E4274A">
      <w:pPr>
        <w:shd w:val="clear" w:color="auto" w:fill="FFFFFF"/>
        <w:tabs>
          <w:tab w:val="left" w:pos="1000"/>
        </w:tabs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>4.8.2. Відкривають в органах Казначейства рахунки для проведення видатків за рахунок коштів цільового фонду.</w:t>
      </w:r>
    </w:p>
    <w:p w:rsidR="00C24610" w:rsidRPr="000D3D1B" w:rsidRDefault="00C24610" w:rsidP="00E4274A">
      <w:pPr>
        <w:shd w:val="clear" w:color="auto" w:fill="FFFFFF"/>
        <w:tabs>
          <w:tab w:val="left" w:pos="1000"/>
        </w:tabs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>4.8.3. Готують звіти про використання коштів цільового фонду.</w:t>
      </w:r>
    </w:p>
    <w:p w:rsidR="00C24610" w:rsidRPr="000D3D1B" w:rsidRDefault="00C24610" w:rsidP="00E4274A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>4.9. У разі нецільового використання коштів цільового фонду юридичні та фізичні особи, які отримали кошти, несуть персональну відповідальність згідно з чинним законодавством України.</w:t>
      </w:r>
    </w:p>
    <w:p w:rsidR="00C24610" w:rsidRPr="000D3D1B" w:rsidRDefault="00C24610" w:rsidP="00E4274A">
      <w:pPr>
        <w:shd w:val="clear" w:color="auto" w:fill="FFFFFF"/>
        <w:spacing w:after="0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3D1B">
        <w:rPr>
          <w:rFonts w:ascii="Times New Roman" w:hAnsi="Times New Roman"/>
          <w:b/>
          <w:bCs/>
          <w:sz w:val="28"/>
          <w:szCs w:val="28"/>
          <w:lang w:val="uk-UA"/>
        </w:rPr>
        <w:t>5.  Бухгалтерський облік  та звітність про використання коштів</w:t>
      </w:r>
    </w:p>
    <w:p w:rsidR="00C24610" w:rsidRPr="000D3D1B" w:rsidRDefault="00C24610" w:rsidP="00E4274A">
      <w:pPr>
        <w:shd w:val="clear" w:color="auto" w:fill="FFFFFF"/>
        <w:spacing w:after="0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3D1B">
        <w:rPr>
          <w:rFonts w:ascii="Times New Roman" w:hAnsi="Times New Roman"/>
          <w:b/>
          <w:bCs/>
          <w:sz w:val="28"/>
          <w:szCs w:val="28"/>
          <w:lang w:val="uk-UA"/>
        </w:rPr>
        <w:t>цільового фонду</w:t>
      </w:r>
    </w:p>
    <w:p w:rsidR="00C24610" w:rsidRPr="000D3D1B" w:rsidRDefault="00C24610" w:rsidP="00E4274A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>5.1. Бухгалтерський облік операцій з виконання цільового фонду, який є складовою спеціального фонду бюджету, здійснюється органами Казначейства.</w:t>
      </w:r>
    </w:p>
    <w:p w:rsidR="00C24610" w:rsidRPr="000D3D1B" w:rsidRDefault="00C24610" w:rsidP="00E4274A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>5.2. Головними розпорядниками бюджетних коштів здійснюється облік за напрямками використання коштів цільового фонду.</w:t>
      </w:r>
    </w:p>
    <w:p w:rsidR="00C24610" w:rsidRPr="000D3D1B" w:rsidRDefault="00C24610" w:rsidP="00E4274A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 xml:space="preserve">5.3. Аналіз надходжень за джерелами формування та використання коштів цільового фонду здійснює фінансовий відділ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селищної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ради. </w:t>
      </w:r>
    </w:p>
    <w:p w:rsidR="00C24610" w:rsidRPr="000D3D1B" w:rsidRDefault="00C24610" w:rsidP="00E4274A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lastRenderedPageBreak/>
        <w:t xml:space="preserve">5.4. Звіт про використання коштів цільового фонду затверджується </w:t>
      </w:r>
      <w:proofErr w:type="spellStart"/>
      <w:r w:rsidR="004D0B2C" w:rsidRPr="000D3D1B">
        <w:rPr>
          <w:rFonts w:ascii="Times New Roman" w:hAnsi="Times New Roman"/>
          <w:sz w:val="28"/>
          <w:szCs w:val="28"/>
          <w:lang w:val="uk-UA"/>
        </w:rPr>
        <w:t>Кутською</w:t>
      </w:r>
      <w:proofErr w:type="spellEnd"/>
      <w:r w:rsidR="004D0B2C" w:rsidRPr="000D3D1B">
        <w:rPr>
          <w:rFonts w:ascii="Times New Roman" w:hAnsi="Times New Roman"/>
          <w:sz w:val="28"/>
          <w:szCs w:val="28"/>
          <w:lang w:val="uk-UA"/>
        </w:rPr>
        <w:t xml:space="preserve"> селищною 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радою одночасно зі звітом про виконання бюджету за відповідний період. </w:t>
      </w:r>
    </w:p>
    <w:p w:rsidR="00C24610" w:rsidRPr="000D3D1B" w:rsidRDefault="00C24610" w:rsidP="00E4274A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4610" w:rsidRPr="000D3D1B" w:rsidRDefault="00C24610" w:rsidP="002550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D3D1B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AB79BF" w:rsidRPr="000D3D1B">
        <w:rPr>
          <w:rFonts w:ascii="Times New Roman" w:hAnsi="Times New Roman"/>
          <w:sz w:val="28"/>
          <w:szCs w:val="28"/>
          <w:lang w:val="uk-UA"/>
        </w:rPr>
        <w:t>селищної</w:t>
      </w:r>
      <w:r w:rsidRPr="000D3D1B">
        <w:rPr>
          <w:rFonts w:ascii="Times New Roman" w:hAnsi="Times New Roman"/>
          <w:sz w:val="28"/>
          <w:szCs w:val="28"/>
          <w:lang w:val="uk-UA"/>
        </w:rPr>
        <w:t xml:space="preserve"> ради                        </w:t>
      </w:r>
      <w:r w:rsidR="004D0B2C" w:rsidRPr="000D3D1B">
        <w:rPr>
          <w:rFonts w:ascii="Times New Roman" w:hAnsi="Times New Roman"/>
          <w:sz w:val="28"/>
          <w:szCs w:val="28"/>
          <w:lang w:val="uk-UA"/>
        </w:rPr>
        <w:t xml:space="preserve">                       Сергій КОЛОТИЛО</w:t>
      </w:r>
    </w:p>
    <w:sectPr w:rsidR="00C24610" w:rsidRPr="000D3D1B" w:rsidSect="005A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E1A0F"/>
    <w:multiLevelType w:val="hybridMultilevel"/>
    <w:tmpl w:val="48E263A4"/>
    <w:lvl w:ilvl="0" w:tplc="26EEC85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C3429B9"/>
    <w:multiLevelType w:val="hybridMultilevel"/>
    <w:tmpl w:val="44641FA4"/>
    <w:lvl w:ilvl="0" w:tplc="23AAAC0E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06"/>
    <w:rsid w:val="00006376"/>
    <w:rsid w:val="000069B8"/>
    <w:rsid w:val="000327D2"/>
    <w:rsid w:val="000472F0"/>
    <w:rsid w:val="000A5920"/>
    <w:rsid w:val="000D3D1B"/>
    <w:rsid w:val="0010416F"/>
    <w:rsid w:val="00192506"/>
    <w:rsid w:val="00206C47"/>
    <w:rsid w:val="00213EA7"/>
    <w:rsid w:val="002276F3"/>
    <w:rsid w:val="002550F7"/>
    <w:rsid w:val="002644A9"/>
    <w:rsid w:val="00365A26"/>
    <w:rsid w:val="003750BF"/>
    <w:rsid w:val="003A627E"/>
    <w:rsid w:val="003D7FEB"/>
    <w:rsid w:val="00473B44"/>
    <w:rsid w:val="004D0B2C"/>
    <w:rsid w:val="004E53A1"/>
    <w:rsid w:val="005132DC"/>
    <w:rsid w:val="00563B65"/>
    <w:rsid w:val="005A1C69"/>
    <w:rsid w:val="00644B9F"/>
    <w:rsid w:val="006605DA"/>
    <w:rsid w:val="00683655"/>
    <w:rsid w:val="006A7C94"/>
    <w:rsid w:val="00737B13"/>
    <w:rsid w:val="00757BA2"/>
    <w:rsid w:val="007778FA"/>
    <w:rsid w:val="007E2164"/>
    <w:rsid w:val="00847299"/>
    <w:rsid w:val="009121E1"/>
    <w:rsid w:val="00913BFF"/>
    <w:rsid w:val="009B75E5"/>
    <w:rsid w:val="00A34B50"/>
    <w:rsid w:val="00AB79BF"/>
    <w:rsid w:val="00B00390"/>
    <w:rsid w:val="00B07EDA"/>
    <w:rsid w:val="00B50EF4"/>
    <w:rsid w:val="00B6054B"/>
    <w:rsid w:val="00BA2DAC"/>
    <w:rsid w:val="00C1085D"/>
    <w:rsid w:val="00C24610"/>
    <w:rsid w:val="00C31E52"/>
    <w:rsid w:val="00CA78B9"/>
    <w:rsid w:val="00CF26A6"/>
    <w:rsid w:val="00DB5F39"/>
    <w:rsid w:val="00DD078F"/>
    <w:rsid w:val="00E27EAA"/>
    <w:rsid w:val="00E36D93"/>
    <w:rsid w:val="00E37722"/>
    <w:rsid w:val="00E4274A"/>
    <w:rsid w:val="00E7110B"/>
    <w:rsid w:val="00F3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9B89D-0BE0-47BB-ABE9-3DE69EA1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6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60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836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7C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60"/>
      <w:sz w:val="4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175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6A7C94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"/>
    <w:basedOn w:val="a"/>
    <w:link w:val="11"/>
    <w:uiPriority w:val="99"/>
    <w:rsid w:val="00192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10416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0416F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uiPriority w:val="99"/>
    <w:rsid w:val="0010416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10416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041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0416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34B50"/>
    <w:pPr>
      <w:ind w:left="720"/>
      <w:contextualSpacing/>
    </w:pPr>
    <w:rPr>
      <w:lang w:val="uk-UA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"/>
    <w:link w:val="a3"/>
    <w:uiPriority w:val="99"/>
    <w:locked/>
    <w:rsid w:val="00683655"/>
    <w:rPr>
      <w:rFonts w:eastAsia="Times New Roman"/>
      <w:sz w:val="24"/>
      <w:lang w:val="ru-RU" w:eastAsia="ru-RU"/>
    </w:rPr>
  </w:style>
  <w:style w:type="character" w:customStyle="1" w:styleId="12">
    <w:name w:val="Основной шрифт абзаца1"/>
    <w:uiPriority w:val="99"/>
    <w:rsid w:val="00683655"/>
  </w:style>
  <w:style w:type="paragraph" w:styleId="a9">
    <w:name w:val="Balloon Text"/>
    <w:basedOn w:val="a"/>
    <w:link w:val="aa"/>
    <w:uiPriority w:val="99"/>
    <w:semiHidden/>
    <w:unhideWhenUsed/>
    <w:rsid w:val="003D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FE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60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4361</Words>
  <Characters>2487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Сергій</cp:lastModifiedBy>
  <cp:revision>3</cp:revision>
  <dcterms:created xsi:type="dcterms:W3CDTF">2021-08-03T12:43:00Z</dcterms:created>
  <dcterms:modified xsi:type="dcterms:W3CDTF">2021-08-03T13:31:00Z</dcterms:modified>
</cp:coreProperties>
</file>