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4555" w14:textId="501664FF" w:rsidR="00432480" w:rsidRPr="00D7560B" w:rsidRDefault="001144DF" w:rsidP="001144DF">
      <w:pPr>
        <w:pStyle w:val="11"/>
        <w:ind w:left="1113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t>Додаток</w:t>
      </w:r>
      <w:r w:rsidR="00DA193C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DA193C" w:rsidRPr="00D7560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DA193C" w:rsidRPr="00D7560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</w:t>
      </w:r>
      <w:r w:rsidR="00DA193C" w:rsidRPr="00D7560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DA193C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DA193C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до </w:t>
      </w:r>
      <w:r w:rsidR="0043473B">
        <w:rPr>
          <w:rFonts w:ascii="Times New Roman" w:hAnsi="Times New Roman"/>
          <w:color w:val="000000"/>
          <w:sz w:val="24"/>
          <w:szCs w:val="24"/>
          <w:lang w:val="ru-RU"/>
        </w:rPr>
        <w:t>рішення</w:t>
      </w:r>
      <w:r w:rsidR="00DA193C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53075">
        <w:rPr>
          <w:rFonts w:ascii="Times New Roman" w:hAnsi="Times New Roman"/>
          <w:color w:val="000000"/>
          <w:sz w:val="24"/>
          <w:szCs w:val="24"/>
          <w:lang w:val="ru-RU"/>
        </w:rPr>
        <w:t xml:space="preserve">виконавчого комітету Кутської </w:t>
      </w:r>
      <w:r w:rsidR="002613B3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селищної </w:t>
      </w:r>
      <w:r w:rsidR="00DA193C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ради</w:t>
      </w:r>
    </w:p>
    <w:p w14:paraId="19EC7C69" w14:textId="062D5C16" w:rsidR="00556E34" w:rsidRPr="00D7560B" w:rsidRDefault="00DA193C" w:rsidP="00556E34">
      <w:pPr>
        <w:pStyle w:val="1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від </w:t>
      </w:r>
      <w:r w:rsidR="00E147B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3473B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6E277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53075">
        <w:rPr>
          <w:rFonts w:ascii="Times New Roman" w:hAnsi="Times New Roman"/>
          <w:color w:val="000000"/>
          <w:sz w:val="24"/>
          <w:szCs w:val="24"/>
          <w:lang w:val="ru-RU"/>
        </w:rPr>
        <w:t xml:space="preserve">09 </w:t>
      </w:r>
      <w:r w:rsidR="009D2F73">
        <w:rPr>
          <w:rFonts w:ascii="Times New Roman" w:hAnsi="Times New Roman"/>
          <w:color w:val="000000"/>
          <w:sz w:val="24"/>
          <w:szCs w:val="24"/>
          <w:lang w:val="ru-RU"/>
        </w:rPr>
        <w:t>грудня</w:t>
      </w:r>
      <w:r w:rsidR="004255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147B6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43473B">
        <w:rPr>
          <w:rFonts w:ascii="Times New Roman" w:hAnsi="Times New Roman"/>
          <w:color w:val="000000"/>
          <w:sz w:val="24"/>
          <w:szCs w:val="24"/>
          <w:lang w:val="ru-RU"/>
        </w:rPr>
        <w:t>22</w:t>
      </w:r>
      <w:r w:rsidR="00556E34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р.</w:t>
      </w:r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206D9A45" w14:textId="15327C7B" w:rsidR="00432480" w:rsidRPr="00D7560B" w:rsidRDefault="00556E34">
      <w:pPr>
        <w:pStyle w:val="1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91E83"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560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84180"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="00653075">
        <w:rPr>
          <w:rFonts w:ascii="Times New Roman" w:hAnsi="Times New Roman"/>
          <w:color w:val="000000"/>
          <w:sz w:val="24"/>
          <w:szCs w:val="24"/>
          <w:lang w:val="ru-RU"/>
        </w:rPr>
        <w:t xml:space="preserve"> 117</w:t>
      </w:r>
      <w:bookmarkStart w:id="0" w:name="_GoBack"/>
      <w:bookmarkEnd w:id="0"/>
    </w:p>
    <w:p w14:paraId="27C3FF8B" w14:textId="77777777" w:rsidR="00432480" w:rsidRPr="001144DF" w:rsidRDefault="00DA193C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144DF">
        <w:rPr>
          <w:rFonts w:ascii="Times New Roman" w:hAnsi="Times New Roman"/>
          <w:b/>
          <w:color w:val="000000"/>
          <w:sz w:val="28"/>
          <w:szCs w:val="28"/>
          <w:lang w:val="ru-RU"/>
        </w:rPr>
        <w:t>План</w:t>
      </w:r>
    </w:p>
    <w:p w14:paraId="3691E95D" w14:textId="629B3471" w:rsidR="005616B0" w:rsidRDefault="005616B0" w:rsidP="005616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 підготовки проєктів регуляторних актів</w:t>
      </w:r>
      <w:r w:rsidR="0042557A" w:rsidRPr="0042557A">
        <w:rPr>
          <w:b/>
          <w:color w:val="000000"/>
          <w:sz w:val="28"/>
          <w:szCs w:val="28"/>
        </w:rPr>
        <w:t xml:space="preserve"> </w:t>
      </w:r>
    </w:p>
    <w:p w14:paraId="5AAECF4A" w14:textId="1CF9DD41" w:rsidR="00CA0195" w:rsidRDefault="0043473B" w:rsidP="0042557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2023</w:t>
      </w:r>
      <w:r w:rsidR="0042557A" w:rsidRPr="0042557A">
        <w:rPr>
          <w:b/>
          <w:color w:val="000000"/>
          <w:sz w:val="28"/>
          <w:szCs w:val="28"/>
        </w:rPr>
        <w:t xml:space="preserve"> рік</w:t>
      </w: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4988"/>
        <w:gridCol w:w="5532"/>
        <w:gridCol w:w="1413"/>
        <w:gridCol w:w="2127"/>
      </w:tblGrid>
      <w:tr w:rsidR="0042557A" w:rsidRPr="0042557A" w14:paraId="46541F90" w14:textId="77777777" w:rsidTr="0008418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30FF0" w14:textId="77777777" w:rsidR="00432480" w:rsidRPr="00206C6A" w:rsidRDefault="00DA193C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t>№/ п/п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49F2" w14:textId="53DF9006" w:rsidR="00432480" w:rsidRPr="00206C6A" w:rsidRDefault="00DA193C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06C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 w:eastAsia="en-US"/>
              </w:rPr>
              <w:t>Назва пр</w:t>
            </w:r>
            <w:r w:rsidRPr="00206C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7663D6" w:rsidRPr="00206C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>є</w:t>
            </w:r>
            <w:r w:rsidRPr="00206C6A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кту регуляторного акту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EED5" w14:textId="77777777" w:rsidR="007663D6" w:rsidRPr="00206C6A" w:rsidRDefault="00DA193C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t>Мета прийняття про</w:t>
            </w:r>
            <w:r w:rsidR="007663D6" w:rsidRPr="00206C6A">
              <w:rPr>
                <w:color w:val="000000" w:themeColor="text1"/>
                <w:lang w:eastAsia="en-US"/>
              </w:rPr>
              <w:t>є</w:t>
            </w:r>
            <w:r w:rsidRPr="00206C6A">
              <w:rPr>
                <w:color w:val="000000" w:themeColor="text1"/>
                <w:lang w:eastAsia="en-US"/>
              </w:rPr>
              <w:t xml:space="preserve">кту                      </w:t>
            </w:r>
          </w:p>
          <w:p w14:paraId="7E9CA7FF" w14:textId="3C62E46D" w:rsidR="00432480" w:rsidRPr="00206C6A" w:rsidRDefault="00DA193C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t>регуляторного акту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CEBB" w14:textId="67742DC2" w:rsidR="00432480" w:rsidRPr="00206C6A" w:rsidRDefault="00DA193C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t>Термін підготовки про</w:t>
            </w:r>
            <w:r w:rsidR="007663D6" w:rsidRPr="00206C6A">
              <w:rPr>
                <w:color w:val="000000" w:themeColor="text1"/>
                <w:lang w:eastAsia="en-US"/>
              </w:rPr>
              <w:t>є</w:t>
            </w:r>
            <w:r w:rsidRPr="00206C6A">
              <w:rPr>
                <w:color w:val="000000" w:themeColor="text1"/>
                <w:lang w:eastAsia="en-US"/>
              </w:rPr>
              <w:t>кту регулятор</w:t>
            </w:r>
            <w:r w:rsidR="006E2774">
              <w:rPr>
                <w:color w:val="000000" w:themeColor="text1"/>
                <w:lang w:eastAsia="en-US"/>
              </w:rPr>
              <w:t>-</w:t>
            </w:r>
            <w:r w:rsidRPr="00206C6A">
              <w:rPr>
                <w:color w:val="000000" w:themeColor="text1"/>
                <w:lang w:eastAsia="en-US"/>
              </w:rPr>
              <w:t>ного акту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C7C2" w14:textId="0773D2AA" w:rsidR="00432480" w:rsidRPr="00206C6A" w:rsidRDefault="00DA193C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t>Відповідальні за розробку про</w:t>
            </w:r>
            <w:r w:rsidR="007663D6" w:rsidRPr="00206C6A">
              <w:rPr>
                <w:color w:val="000000" w:themeColor="text1"/>
                <w:lang w:eastAsia="en-US"/>
              </w:rPr>
              <w:t>є</w:t>
            </w:r>
            <w:r w:rsidRPr="00206C6A">
              <w:rPr>
                <w:color w:val="000000" w:themeColor="text1"/>
                <w:lang w:eastAsia="en-US"/>
              </w:rPr>
              <w:t>кту  регуляторного акту</w:t>
            </w:r>
          </w:p>
        </w:tc>
      </w:tr>
      <w:tr w:rsidR="0042557A" w:rsidRPr="0042557A" w14:paraId="57614E31" w14:textId="77777777" w:rsidTr="00084180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B919" w14:textId="77777777" w:rsidR="00432480" w:rsidRPr="00206C6A" w:rsidRDefault="00DA193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06C6A">
              <w:rPr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A923" w14:textId="77777777" w:rsidR="00432480" w:rsidRPr="00206C6A" w:rsidRDefault="00DA193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06C6A">
              <w:rPr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47E8" w14:textId="77777777" w:rsidR="00432480" w:rsidRPr="00206C6A" w:rsidRDefault="00DA193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06C6A">
              <w:rPr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5EDA" w14:textId="77777777" w:rsidR="00432480" w:rsidRPr="00206C6A" w:rsidRDefault="00DA193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06C6A">
              <w:rPr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CDA6" w14:textId="77777777" w:rsidR="00432480" w:rsidRPr="00206C6A" w:rsidRDefault="00DA193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06C6A">
              <w:rPr>
                <w:b/>
                <w:color w:val="000000" w:themeColor="text1"/>
                <w:lang w:eastAsia="en-US"/>
              </w:rPr>
              <w:t>5</w:t>
            </w:r>
          </w:p>
        </w:tc>
      </w:tr>
      <w:tr w:rsidR="00093AC6" w:rsidRPr="0042557A" w14:paraId="033033B7" w14:textId="77777777" w:rsidTr="009728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956D" w14:textId="24265585" w:rsidR="00093AC6" w:rsidRPr="00206C6A" w:rsidRDefault="00E9318F" w:rsidP="0097288D">
            <w:pPr>
              <w:jc w:val="center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4C01" w14:textId="1D0F8181" w:rsidR="00051A27" w:rsidRPr="00051A27" w:rsidRDefault="00051A27" w:rsidP="0097288D">
            <w:pPr>
              <w:tabs>
                <w:tab w:val="left" w:pos="7590"/>
              </w:tabs>
              <w:jc w:val="center"/>
              <w:rPr>
                <w:color w:val="000000" w:themeColor="text1"/>
              </w:rPr>
            </w:pPr>
            <w:r w:rsidRPr="00051A27">
              <w:rPr>
                <w:color w:val="000000" w:themeColor="text1"/>
              </w:rPr>
              <w:t>Про встановлення єдиного податку на</w:t>
            </w:r>
          </w:p>
          <w:p w14:paraId="7766A57E" w14:textId="77777777" w:rsidR="00051A27" w:rsidRPr="00051A27" w:rsidRDefault="00051A27" w:rsidP="0097288D">
            <w:pPr>
              <w:tabs>
                <w:tab w:val="left" w:pos="7590"/>
              </w:tabs>
              <w:jc w:val="center"/>
              <w:rPr>
                <w:color w:val="000000" w:themeColor="text1"/>
              </w:rPr>
            </w:pPr>
            <w:r w:rsidRPr="00051A27">
              <w:rPr>
                <w:color w:val="000000" w:themeColor="text1"/>
              </w:rPr>
              <w:t>території Кутської територіальної громади</w:t>
            </w:r>
          </w:p>
          <w:p w14:paraId="05243C86" w14:textId="37E7B887" w:rsidR="00093AC6" w:rsidRPr="00206C6A" w:rsidRDefault="00051A27" w:rsidP="0097288D">
            <w:pPr>
              <w:tabs>
                <w:tab w:val="left" w:pos="7590"/>
              </w:tabs>
              <w:jc w:val="center"/>
              <w:rPr>
                <w:color w:val="000000" w:themeColor="text1"/>
              </w:rPr>
            </w:pPr>
            <w:r w:rsidRPr="00051A27">
              <w:rPr>
                <w:color w:val="000000" w:themeColor="text1"/>
              </w:rPr>
              <w:t>Косівського району Івано-Франківської області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D37B" w14:textId="1E5D69D7" w:rsidR="00093AC6" w:rsidRPr="00206C6A" w:rsidRDefault="00051A27" w:rsidP="0097288D">
            <w:pPr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</w:rPr>
              <w:t>Д</w:t>
            </w:r>
            <w:r w:rsidRPr="00051A27">
              <w:rPr>
                <w:color w:val="000000" w:themeColor="text1"/>
              </w:rPr>
              <w:t>отримання норм Податкового кодексу України зі змінами та доповненнями, а також забезпечення виконання  повноважень Кутської селищної ради, шляхом створення джерел наповнення бюджету громади за раху</w:t>
            </w:r>
            <w:r>
              <w:rPr>
                <w:color w:val="000000" w:themeColor="text1"/>
              </w:rPr>
              <w:t>нок введення місцевого податку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B0E9E" w14:textId="5010CFE6" w:rsidR="00093AC6" w:rsidRPr="00206C6A" w:rsidRDefault="00093AC6" w:rsidP="0097288D">
            <w:pPr>
              <w:jc w:val="center"/>
              <w:rPr>
                <w:color w:val="000000" w:themeColor="text1"/>
                <w:lang w:eastAsia="en-US"/>
              </w:rPr>
            </w:pPr>
            <w:r w:rsidRPr="00206C6A">
              <w:rPr>
                <w:color w:val="000000" w:themeColor="text1"/>
                <w:lang w:eastAsia="en-US"/>
              </w:rPr>
              <w:t>І</w:t>
            </w:r>
            <w:r w:rsidR="00DF1305">
              <w:rPr>
                <w:color w:val="000000" w:themeColor="text1"/>
                <w:lang w:eastAsia="en-US"/>
              </w:rPr>
              <w:t>-ІІ</w:t>
            </w:r>
            <w:r w:rsidRPr="00206C6A">
              <w:rPr>
                <w:color w:val="000000" w:themeColor="text1"/>
                <w:lang w:eastAsia="en-US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A3AE" w14:textId="1619BC66" w:rsidR="00093AC6" w:rsidRPr="00051A27" w:rsidRDefault="00093AC6" w:rsidP="0097288D">
            <w:pPr>
              <w:jc w:val="center"/>
              <w:rPr>
                <w:color w:val="000000" w:themeColor="text1"/>
                <w:lang w:eastAsia="en-US"/>
              </w:rPr>
            </w:pPr>
            <w:r w:rsidRPr="00051A27">
              <w:rPr>
                <w:color w:val="000000" w:themeColor="text1"/>
                <w:lang w:eastAsia="en-US"/>
              </w:rPr>
              <w:t>Відділ  економічного розвитку, підприємництва,  регуляторної діяльності та міжнародного співробітництва</w:t>
            </w:r>
          </w:p>
        </w:tc>
      </w:tr>
      <w:tr w:rsidR="006C0956" w:rsidRPr="0042557A" w14:paraId="2D4D8A28" w14:textId="77777777" w:rsidTr="0097288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3F74" w14:textId="0DB72764" w:rsidR="006C0956" w:rsidRDefault="009D2F73" w:rsidP="0097288D">
            <w:pPr>
              <w:jc w:val="center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319D0" w14:textId="7A14A1A5" w:rsidR="006C0956" w:rsidRDefault="001F49B4" w:rsidP="0097288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F49B4">
              <w:rPr>
                <w:color w:val="000000" w:themeColor="text1"/>
              </w:rPr>
              <w:t xml:space="preserve">Про </w:t>
            </w:r>
            <w:r>
              <w:rPr>
                <w:color w:val="000000" w:themeColor="text1"/>
              </w:rPr>
              <w:t xml:space="preserve">встановлення збору за місця для </w:t>
            </w:r>
            <w:r w:rsidRPr="001F49B4">
              <w:rPr>
                <w:color w:val="000000" w:themeColor="text1"/>
              </w:rPr>
              <w:t>паркування</w:t>
            </w:r>
            <w:r>
              <w:rPr>
                <w:color w:val="000000" w:themeColor="text1"/>
              </w:rPr>
              <w:t xml:space="preserve"> </w:t>
            </w:r>
            <w:r w:rsidRPr="001F49B4">
              <w:rPr>
                <w:color w:val="000000" w:themeColor="text1"/>
              </w:rPr>
              <w:t>транспортних засобів на те</w:t>
            </w:r>
            <w:r>
              <w:rPr>
                <w:color w:val="000000" w:themeColor="text1"/>
              </w:rPr>
              <w:t xml:space="preserve">риторії Кутської територіальної </w:t>
            </w:r>
            <w:r w:rsidRPr="001F49B4">
              <w:rPr>
                <w:color w:val="000000" w:themeColor="text1"/>
              </w:rPr>
              <w:t>громади Косівського району Івано-Франківської області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FDC8" w14:textId="6422671A" w:rsidR="006C0956" w:rsidRPr="00206C6A" w:rsidRDefault="001F49B4" w:rsidP="0097288D">
            <w:pPr>
              <w:shd w:val="clear" w:color="auto" w:fill="FFFFFF"/>
              <w:suppressAutoHyphens w:val="0"/>
              <w:autoSpaceDN/>
              <w:spacing w:after="150" w:line="300" w:lineRule="atLeast"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1F49B4">
              <w:rPr>
                <w:color w:val="000000" w:themeColor="text1"/>
              </w:rPr>
              <w:t>ирішення даного питання для прозорого та ефективного встановлення розмірів збору за місця для паркування транспортних засобів,  здійснення необхідного контролю за своєчасністю та повнотою проведення платежів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8E18" w14:textId="77777777" w:rsidR="006C0956" w:rsidRDefault="006C0956" w:rsidP="0097288D">
            <w:pPr>
              <w:jc w:val="center"/>
              <w:rPr>
                <w:color w:val="000000" w:themeColor="text1"/>
                <w:lang w:eastAsia="en-US"/>
              </w:rPr>
            </w:pPr>
          </w:p>
          <w:p w14:paraId="3C620111" w14:textId="77777777" w:rsidR="006C0956" w:rsidRDefault="006C0956" w:rsidP="0097288D">
            <w:pPr>
              <w:jc w:val="center"/>
              <w:rPr>
                <w:color w:val="000000" w:themeColor="text1"/>
                <w:lang w:eastAsia="en-US"/>
              </w:rPr>
            </w:pPr>
          </w:p>
          <w:p w14:paraId="16CFB48E" w14:textId="77777777" w:rsidR="006C0956" w:rsidRDefault="006C0956" w:rsidP="0097288D">
            <w:pPr>
              <w:jc w:val="center"/>
              <w:rPr>
                <w:color w:val="000000" w:themeColor="text1"/>
                <w:lang w:eastAsia="en-US"/>
              </w:rPr>
            </w:pPr>
          </w:p>
          <w:p w14:paraId="2B61A47E" w14:textId="300481D9" w:rsidR="006C0956" w:rsidRDefault="006C0956" w:rsidP="0097288D">
            <w:pPr>
              <w:jc w:val="center"/>
              <w:rPr>
                <w:color w:val="000000" w:themeColor="text1"/>
                <w:lang w:eastAsia="en-US"/>
              </w:rPr>
            </w:pPr>
            <w:r w:rsidRPr="006D1CC0">
              <w:rPr>
                <w:color w:val="000000" w:themeColor="text1"/>
                <w:lang w:eastAsia="en-US"/>
              </w:rPr>
              <w:t>І</w:t>
            </w:r>
            <w:r w:rsidR="00DF1305">
              <w:rPr>
                <w:color w:val="000000" w:themeColor="text1"/>
                <w:lang w:eastAsia="en-US"/>
              </w:rPr>
              <w:t>-ІІ</w:t>
            </w:r>
            <w:r w:rsidRPr="006D1CC0">
              <w:rPr>
                <w:color w:val="000000" w:themeColor="text1"/>
                <w:lang w:eastAsia="en-US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5083" w14:textId="12D4CA1F" w:rsidR="006C0956" w:rsidRPr="001F49B4" w:rsidRDefault="006C0956" w:rsidP="0097288D">
            <w:pPr>
              <w:jc w:val="center"/>
              <w:rPr>
                <w:color w:val="000000" w:themeColor="text1"/>
                <w:lang w:eastAsia="en-US"/>
              </w:rPr>
            </w:pPr>
            <w:r w:rsidRPr="001F49B4">
              <w:rPr>
                <w:color w:val="000000" w:themeColor="text1"/>
                <w:lang w:eastAsia="en-US"/>
              </w:rPr>
              <w:t>Відділ  економічного розвитку, підприємництва,  регуляторної діяльності та міжнародного співробітництва</w:t>
            </w:r>
          </w:p>
        </w:tc>
      </w:tr>
      <w:tr w:rsidR="00E9318F" w:rsidRPr="0042557A" w14:paraId="19F6379D" w14:textId="77777777" w:rsidTr="006D37A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31732" w14:textId="15C04F84" w:rsidR="00E9318F" w:rsidRDefault="00E9318F" w:rsidP="0097288D">
            <w:pPr>
              <w:jc w:val="center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0D348" w14:textId="59E78FD0" w:rsidR="00571547" w:rsidRPr="00571547" w:rsidRDefault="00571547" w:rsidP="00571547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 </w:t>
            </w:r>
            <w:r w:rsidRPr="00571547">
              <w:rPr>
                <w:color w:val="000000" w:themeColor="text1"/>
              </w:rPr>
              <w:t>встановлення туристичного збору на</w:t>
            </w:r>
          </w:p>
          <w:p w14:paraId="4E76411B" w14:textId="77777777" w:rsidR="00571547" w:rsidRPr="00571547" w:rsidRDefault="00571547" w:rsidP="0057154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547">
              <w:rPr>
                <w:color w:val="000000" w:themeColor="text1"/>
              </w:rPr>
              <w:t>території Кутської територіальної громади</w:t>
            </w:r>
          </w:p>
          <w:p w14:paraId="7E4DCF06" w14:textId="29AC7B62" w:rsidR="00E9318F" w:rsidRPr="001F49B4" w:rsidRDefault="00571547" w:rsidP="0057154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71547">
              <w:rPr>
                <w:color w:val="000000" w:themeColor="text1"/>
              </w:rPr>
              <w:t>Косівського району Івано-Франківської області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0EBF" w14:textId="51BE48CF" w:rsidR="00E9318F" w:rsidRDefault="00571547" w:rsidP="006D37A9">
            <w:pPr>
              <w:shd w:val="clear" w:color="auto" w:fill="FFFFFF"/>
              <w:suppressAutoHyphens w:val="0"/>
              <w:autoSpaceDN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571547">
              <w:rPr>
                <w:color w:val="000000" w:themeColor="text1"/>
              </w:rPr>
              <w:t>дійснення контролю за додержанням правил розрахунку та сплати туристичного збору, що надасть змогу спрямувати отримані кошти від сплати збору на вирішення соціальних проблем та покращення інфраструктуру громади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68B7" w14:textId="276690C7" w:rsidR="00E9318F" w:rsidRDefault="00571547" w:rsidP="006D37A9">
            <w:pPr>
              <w:jc w:val="center"/>
              <w:rPr>
                <w:color w:val="000000" w:themeColor="text1"/>
                <w:lang w:eastAsia="en-US"/>
              </w:rPr>
            </w:pPr>
            <w:r w:rsidRPr="00571547">
              <w:rPr>
                <w:color w:val="000000" w:themeColor="text1"/>
                <w:lang w:eastAsia="en-US"/>
              </w:rPr>
              <w:t>І-ІІ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F837" w14:textId="11510B2F" w:rsidR="00E9318F" w:rsidRPr="001F49B4" w:rsidRDefault="00571547" w:rsidP="0097288D">
            <w:pPr>
              <w:jc w:val="center"/>
              <w:rPr>
                <w:color w:val="000000" w:themeColor="text1"/>
                <w:lang w:eastAsia="en-US"/>
              </w:rPr>
            </w:pPr>
            <w:r w:rsidRPr="00571547">
              <w:rPr>
                <w:color w:val="000000" w:themeColor="text1"/>
                <w:lang w:eastAsia="en-US"/>
              </w:rPr>
              <w:t xml:space="preserve">Відділ  економічного розвитку, підприємництва,  регуляторної </w:t>
            </w:r>
            <w:r w:rsidRPr="00571547">
              <w:rPr>
                <w:color w:val="000000" w:themeColor="text1"/>
                <w:lang w:eastAsia="en-US"/>
              </w:rPr>
              <w:lastRenderedPageBreak/>
              <w:t>діяльності та міжнародного співробітництва</w:t>
            </w:r>
          </w:p>
        </w:tc>
      </w:tr>
      <w:tr w:rsidR="00E9318F" w:rsidRPr="0042557A" w14:paraId="49747A76" w14:textId="77777777" w:rsidTr="00F651D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ED0FD" w14:textId="3ECE4068" w:rsidR="00E9318F" w:rsidRDefault="00833586" w:rsidP="0097288D">
            <w:pPr>
              <w:jc w:val="center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24356" w14:textId="0BF6BBD0" w:rsidR="00833586" w:rsidRPr="00833586" w:rsidRDefault="00833586" w:rsidP="0083358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33586">
              <w:rPr>
                <w:color w:val="000000" w:themeColor="text1"/>
              </w:rPr>
              <w:t>Про встановлен</w:t>
            </w:r>
            <w:r>
              <w:rPr>
                <w:color w:val="000000" w:themeColor="text1"/>
              </w:rPr>
              <w:t xml:space="preserve">ня ставки транспортного податку </w:t>
            </w:r>
            <w:r w:rsidRPr="00833586">
              <w:rPr>
                <w:color w:val="000000" w:themeColor="text1"/>
              </w:rPr>
              <w:t>на території Кутської територіальної</w:t>
            </w:r>
          </w:p>
          <w:p w14:paraId="6C2426A4" w14:textId="0CDABE96" w:rsidR="00E9318F" w:rsidRPr="001F49B4" w:rsidRDefault="00833586" w:rsidP="0083358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33586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ромади Косівського району Івано-</w:t>
            </w:r>
            <w:r w:rsidRPr="00833586">
              <w:rPr>
                <w:color w:val="000000" w:themeColor="text1"/>
              </w:rPr>
              <w:t>Франківської області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4C47" w14:textId="4A8E6849" w:rsidR="00E9318F" w:rsidRDefault="00833586" w:rsidP="006D37A9">
            <w:pPr>
              <w:shd w:val="clear" w:color="auto" w:fill="FFFFFF"/>
              <w:suppressAutoHyphens w:val="0"/>
              <w:autoSpaceDN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Прийняття рішень</w:t>
            </w:r>
            <w:r w:rsidRPr="00833586">
              <w:rPr>
                <w:color w:val="000000" w:themeColor="text1"/>
              </w:rPr>
              <w:t xml:space="preserve"> з даного питання, яке необхідне для прозорого та ефективного встановлення розмірів транспортного податку,  здійснення необхідного контролю за своєчасністю та повнотою проведення платежів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0C71" w14:textId="6643FD30" w:rsidR="00E9318F" w:rsidRDefault="00833586" w:rsidP="00F651D3">
            <w:pPr>
              <w:jc w:val="center"/>
              <w:rPr>
                <w:color w:val="000000" w:themeColor="text1"/>
                <w:lang w:eastAsia="en-US"/>
              </w:rPr>
            </w:pPr>
            <w:r w:rsidRPr="00833586">
              <w:rPr>
                <w:color w:val="000000" w:themeColor="text1"/>
                <w:lang w:eastAsia="en-US"/>
              </w:rPr>
              <w:t>І-ІІ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C444A" w14:textId="7397BEFE" w:rsidR="00E9318F" w:rsidRPr="001F49B4" w:rsidRDefault="00833586" w:rsidP="00F651D3">
            <w:pPr>
              <w:jc w:val="center"/>
              <w:rPr>
                <w:color w:val="000000" w:themeColor="text1"/>
                <w:lang w:eastAsia="en-US"/>
              </w:rPr>
            </w:pPr>
            <w:r w:rsidRPr="00833586">
              <w:rPr>
                <w:color w:val="000000" w:themeColor="text1"/>
                <w:lang w:eastAsia="en-US"/>
              </w:rPr>
              <w:t>Відділ  економічного розвитку, підприємництва,  регуляторної діяльності та міжнародного співробітництва</w:t>
            </w:r>
          </w:p>
        </w:tc>
      </w:tr>
      <w:tr w:rsidR="00F651D3" w:rsidRPr="0042557A" w14:paraId="2C61B251" w14:textId="77777777" w:rsidTr="00F651D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41DA" w14:textId="3B02A53E" w:rsidR="00F651D3" w:rsidRDefault="00F651D3" w:rsidP="00F651D3">
            <w:pPr>
              <w:jc w:val="center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154C" w14:textId="6DAFC4DD" w:rsidR="00F651D3" w:rsidRPr="00833586" w:rsidRDefault="00F651D3" w:rsidP="00F651D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D37A9">
              <w:rPr>
                <w:color w:val="000000" w:themeColor="text1"/>
              </w:rPr>
              <w:t>Про затверджен</w:t>
            </w:r>
            <w:r>
              <w:rPr>
                <w:color w:val="000000" w:themeColor="text1"/>
              </w:rPr>
              <w:t xml:space="preserve">ня Правил розміщення зовнішньої </w:t>
            </w:r>
            <w:r w:rsidRPr="006D37A9">
              <w:rPr>
                <w:color w:val="000000" w:themeColor="text1"/>
              </w:rPr>
              <w:t>реклами на те</w:t>
            </w:r>
            <w:r>
              <w:rPr>
                <w:color w:val="000000" w:themeColor="text1"/>
              </w:rPr>
              <w:t xml:space="preserve">риторії Кутської територіальної </w:t>
            </w:r>
            <w:r w:rsidRPr="006D37A9">
              <w:rPr>
                <w:color w:val="000000" w:themeColor="text1"/>
              </w:rPr>
              <w:t>громади Косівського району Ів</w:t>
            </w:r>
            <w:r>
              <w:rPr>
                <w:color w:val="000000" w:themeColor="text1"/>
              </w:rPr>
              <w:t xml:space="preserve">ано-Франківської </w:t>
            </w:r>
            <w:r w:rsidRPr="006D37A9">
              <w:rPr>
                <w:color w:val="000000" w:themeColor="text1"/>
              </w:rPr>
              <w:t>області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DAED" w14:textId="2298915F" w:rsidR="00F651D3" w:rsidRDefault="00F651D3" w:rsidP="00F651D3">
            <w:pPr>
              <w:shd w:val="clear" w:color="auto" w:fill="FFFFFF"/>
              <w:suppressAutoHyphens w:val="0"/>
              <w:autoSpaceDN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Спрямовано</w:t>
            </w:r>
            <w:r w:rsidRPr="006D37A9">
              <w:rPr>
                <w:color w:val="000000" w:themeColor="text1"/>
              </w:rPr>
              <w:t xml:space="preserve"> на  впровадження формування системного підходу у напрямку підвищення ефективності використання території громади для розповсюдження зовнішньої реклами, забезпечення у процесі розміщення рекламних засобів розумного балансу комерційних інтересів та пріоритету збереження цілісності оточуючої забудови, з метою реалізації заходів з впорядкування розміщення та уніфікації засобів зовнішньої реклами, що розміщуються у межах громади, покращення вигляду рекламних засобів в середовищі громади, вирішення питання очищення громади від хаотичного розміщення о</w:t>
            </w:r>
            <w:r>
              <w:rPr>
                <w:color w:val="000000" w:themeColor="text1"/>
              </w:rPr>
              <w:t>б’єктів зовнішньої реклами тощо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9987" w14:textId="1B3E9022" w:rsidR="00F651D3" w:rsidRPr="00833586" w:rsidRDefault="00F651D3" w:rsidP="00F651D3">
            <w:pPr>
              <w:jc w:val="center"/>
              <w:rPr>
                <w:color w:val="000000" w:themeColor="text1"/>
                <w:lang w:eastAsia="en-US"/>
              </w:rPr>
            </w:pPr>
            <w:r w:rsidRPr="00013BDB">
              <w:t>І-ІІ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AB4E" w14:textId="4A2C2C03" w:rsidR="00F651D3" w:rsidRPr="00833586" w:rsidRDefault="00F651D3" w:rsidP="00F651D3">
            <w:pPr>
              <w:jc w:val="center"/>
              <w:rPr>
                <w:color w:val="000000" w:themeColor="text1"/>
                <w:lang w:eastAsia="en-US"/>
              </w:rPr>
            </w:pPr>
            <w:r w:rsidRPr="00013BDB">
              <w:t>Відділ  економічного розвитку, підприємництва,  регуляторної діяльності та міжнародного співробітництва</w:t>
            </w:r>
          </w:p>
        </w:tc>
      </w:tr>
      <w:tr w:rsidR="006D37A9" w:rsidRPr="0042557A" w14:paraId="0308A134" w14:textId="77777777" w:rsidTr="00D953E2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9977" w14:textId="5CA2BC7C" w:rsidR="006D37A9" w:rsidRDefault="00D953E2" w:rsidP="0097288D">
            <w:pPr>
              <w:jc w:val="center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6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D93B8" w14:textId="77777777" w:rsidR="00D953E2" w:rsidRPr="00D953E2" w:rsidRDefault="00D953E2" w:rsidP="00D953E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953E2">
              <w:rPr>
                <w:color w:val="000000" w:themeColor="text1"/>
              </w:rPr>
              <w:t>Про встановлення ставок та пільг із сплати</w:t>
            </w:r>
          </w:p>
          <w:p w14:paraId="7B58F313" w14:textId="77777777" w:rsidR="00D953E2" w:rsidRPr="00D953E2" w:rsidRDefault="00D953E2" w:rsidP="00D953E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953E2">
              <w:rPr>
                <w:color w:val="000000" w:themeColor="text1"/>
              </w:rPr>
              <w:t>податку на нерухоме майно, відмінне від</w:t>
            </w:r>
          </w:p>
          <w:p w14:paraId="1E721C10" w14:textId="77777777" w:rsidR="00D953E2" w:rsidRPr="00D953E2" w:rsidRDefault="00D953E2" w:rsidP="00D953E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953E2">
              <w:rPr>
                <w:color w:val="000000" w:themeColor="text1"/>
              </w:rPr>
              <w:t>земельної ділянки, на території Кутської</w:t>
            </w:r>
          </w:p>
          <w:p w14:paraId="1AAB448B" w14:textId="77777777" w:rsidR="00D953E2" w:rsidRPr="00D953E2" w:rsidRDefault="00D953E2" w:rsidP="00D953E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953E2">
              <w:rPr>
                <w:color w:val="000000" w:themeColor="text1"/>
              </w:rPr>
              <w:t>територіальної громади Косівського району</w:t>
            </w:r>
          </w:p>
          <w:p w14:paraId="70D043C4" w14:textId="37713AD9" w:rsidR="006D37A9" w:rsidRPr="00833586" w:rsidRDefault="00D953E2" w:rsidP="00D953E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953E2">
              <w:rPr>
                <w:color w:val="000000" w:themeColor="text1"/>
              </w:rPr>
              <w:t>Івано-Франківської області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B8BB" w14:textId="21B64F9B" w:rsidR="006D37A9" w:rsidRDefault="00D953E2" w:rsidP="00D953E2">
            <w:pPr>
              <w:shd w:val="clear" w:color="auto" w:fill="FFFFFF"/>
              <w:suppressAutoHyphens w:val="0"/>
              <w:autoSpaceDN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953E2">
              <w:rPr>
                <w:color w:val="000000" w:themeColor="text1"/>
              </w:rPr>
              <w:t xml:space="preserve">иконання на території Кутської територіальної громади на вимог Податкового кодексу України, який установить ставки податку на об’єкти житлової та нежитлової нерухомості період з 1 січня 2022 року до </w:t>
            </w:r>
            <w:r>
              <w:rPr>
                <w:color w:val="000000" w:themeColor="text1"/>
              </w:rPr>
              <w:t>заміни новим регуляторним актом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FA199" w14:textId="35684EE4" w:rsidR="006D37A9" w:rsidRPr="00833586" w:rsidRDefault="00D953E2" w:rsidP="00D953E2">
            <w:pPr>
              <w:jc w:val="center"/>
              <w:rPr>
                <w:color w:val="000000" w:themeColor="text1"/>
                <w:lang w:eastAsia="en-US"/>
              </w:rPr>
            </w:pPr>
            <w:r w:rsidRPr="00D953E2">
              <w:rPr>
                <w:color w:val="000000" w:themeColor="text1"/>
                <w:lang w:eastAsia="en-US"/>
              </w:rPr>
              <w:t>І-ІІ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1EE3" w14:textId="26096BB9" w:rsidR="006D37A9" w:rsidRPr="00833586" w:rsidRDefault="00D953E2" w:rsidP="0097288D">
            <w:pPr>
              <w:jc w:val="center"/>
              <w:rPr>
                <w:color w:val="000000" w:themeColor="text1"/>
                <w:lang w:eastAsia="en-US"/>
              </w:rPr>
            </w:pPr>
            <w:r w:rsidRPr="00D953E2">
              <w:rPr>
                <w:color w:val="000000" w:themeColor="text1"/>
                <w:lang w:eastAsia="en-US"/>
              </w:rPr>
              <w:t>Відділ  економічного розвитку, підприємництва,  регуляторної діяльності та міжнародного співробітництва</w:t>
            </w:r>
          </w:p>
        </w:tc>
      </w:tr>
      <w:tr w:rsidR="006D37A9" w:rsidRPr="0042557A" w14:paraId="428608A7" w14:textId="77777777" w:rsidTr="00C7792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BAF9" w14:textId="4D516D2F" w:rsidR="006D37A9" w:rsidRDefault="0086487D" w:rsidP="0097288D">
            <w:pPr>
              <w:jc w:val="center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7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52EC" w14:textId="77777777" w:rsidR="0086487D" w:rsidRPr="0086487D" w:rsidRDefault="0086487D" w:rsidP="0086487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6487D">
              <w:rPr>
                <w:color w:val="000000" w:themeColor="text1"/>
              </w:rPr>
              <w:t>Про встановлення ставок та пільг із</w:t>
            </w:r>
          </w:p>
          <w:p w14:paraId="157E9237" w14:textId="2961B204" w:rsidR="0086487D" w:rsidRPr="0086487D" w:rsidRDefault="0086487D" w:rsidP="0086487D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сплати земельного податку на </w:t>
            </w:r>
            <w:r w:rsidRPr="0086487D">
              <w:rPr>
                <w:color w:val="000000" w:themeColor="text1"/>
              </w:rPr>
              <w:t>території Кутської територіальної громади</w:t>
            </w:r>
          </w:p>
          <w:p w14:paraId="78F7951B" w14:textId="33BBF922" w:rsidR="006D37A9" w:rsidRPr="00833586" w:rsidRDefault="0086487D" w:rsidP="0086487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6487D">
              <w:rPr>
                <w:color w:val="000000" w:themeColor="text1"/>
              </w:rPr>
              <w:t xml:space="preserve">Косівського району Івано-Франківської </w:t>
            </w:r>
            <w:r w:rsidRPr="0086487D">
              <w:rPr>
                <w:color w:val="000000" w:themeColor="text1"/>
              </w:rPr>
              <w:lastRenderedPageBreak/>
              <w:t>області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24EB" w14:textId="11A0CF41" w:rsidR="006D37A9" w:rsidRDefault="00C77926" w:rsidP="00C77926">
            <w:pPr>
              <w:shd w:val="clear" w:color="auto" w:fill="FFFFFF"/>
              <w:suppressAutoHyphens w:val="0"/>
              <w:autoSpaceDN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</w:t>
            </w:r>
            <w:r w:rsidRPr="00C77926">
              <w:rPr>
                <w:color w:val="000000" w:themeColor="text1"/>
              </w:rPr>
              <w:t>порядкування прозорого та ефективного встановлення ставок та пільг із сплати земельного податку,  здійснення необхідного контролю за своєчасністю та повнотою проведення платежів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2BCD" w14:textId="3BDCA134" w:rsidR="006D37A9" w:rsidRPr="00833586" w:rsidRDefault="00C77926" w:rsidP="00C77926">
            <w:pPr>
              <w:jc w:val="center"/>
              <w:rPr>
                <w:color w:val="000000" w:themeColor="text1"/>
                <w:lang w:eastAsia="en-US"/>
              </w:rPr>
            </w:pPr>
            <w:r w:rsidRPr="00C77926">
              <w:rPr>
                <w:color w:val="000000" w:themeColor="text1"/>
                <w:lang w:eastAsia="en-US"/>
              </w:rPr>
              <w:t>І-ІІ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4EE9" w14:textId="64376C8D" w:rsidR="006D37A9" w:rsidRPr="00833586" w:rsidRDefault="00C77926" w:rsidP="0097288D">
            <w:pPr>
              <w:jc w:val="center"/>
              <w:rPr>
                <w:color w:val="000000" w:themeColor="text1"/>
                <w:lang w:eastAsia="en-US"/>
              </w:rPr>
            </w:pPr>
            <w:r w:rsidRPr="00C77926">
              <w:rPr>
                <w:color w:val="000000" w:themeColor="text1"/>
                <w:lang w:eastAsia="en-US"/>
              </w:rPr>
              <w:t xml:space="preserve">Відділ  економічного розвитку, підприємництва,  </w:t>
            </w:r>
            <w:r w:rsidRPr="00C77926">
              <w:rPr>
                <w:color w:val="000000" w:themeColor="text1"/>
                <w:lang w:eastAsia="en-US"/>
              </w:rPr>
              <w:lastRenderedPageBreak/>
              <w:t>регуляторної діяльності та міжнародного співробітництва</w:t>
            </w:r>
          </w:p>
        </w:tc>
      </w:tr>
      <w:tr w:rsidR="00E9318F" w:rsidRPr="0042557A" w14:paraId="7E6EF5B1" w14:textId="77777777" w:rsidTr="007A5C5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0D04" w14:textId="06CA4630" w:rsidR="00E9318F" w:rsidRDefault="007A5C51" w:rsidP="0097288D">
            <w:pPr>
              <w:jc w:val="center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22B4" w14:textId="0E88F742" w:rsidR="00E9318F" w:rsidRPr="001F49B4" w:rsidRDefault="007A5C51" w:rsidP="0097288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5C51">
              <w:rPr>
                <w:color w:val="000000" w:themeColor="text1"/>
              </w:rPr>
              <w:t>Про затвердження Положення про оренду майна Кутської територіальної громади Косівського району Івано-Франківської області та забезпечення відносин у сфері оренди комунального майна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1B79" w14:textId="61EDF177" w:rsidR="00E9318F" w:rsidRDefault="007A5C51" w:rsidP="007A5C51">
            <w:pPr>
              <w:shd w:val="clear" w:color="auto" w:fill="FFFFFF"/>
              <w:suppressAutoHyphens w:val="0"/>
              <w:autoSpaceDN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Передача</w:t>
            </w:r>
            <w:r w:rsidRPr="007A5C51">
              <w:rPr>
                <w:color w:val="000000" w:themeColor="text1"/>
              </w:rPr>
              <w:t xml:space="preserve"> об’єктів комунальної власності на конкурсних засадах, способом проведення електронного аукціону з надання майна в оренду через електронну торгову систему забезпечить високий рівень відкритості, доступності інформації щодо проведення процедур передачі комунального майна в оренду, виключить корупційні ризики при передачі комунального майна в оренду, забезпечить високий рівень довіри до органів місцевого самоврядування як до суб’єкта господарсько-правових відносин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C0C2" w14:textId="2E5FE6A1" w:rsidR="00E9318F" w:rsidRDefault="007A5C51" w:rsidP="007A5C51">
            <w:pPr>
              <w:jc w:val="center"/>
              <w:rPr>
                <w:color w:val="000000" w:themeColor="text1"/>
                <w:lang w:eastAsia="en-US"/>
              </w:rPr>
            </w:pPr>
            <w:r w:rsidRPr="007A5C51">
              <w:rPr>
                <w:color w:val="000000" w:themeColor="text1"/>
                <w:lang w:eastAsia="en-US"/>
              </w:rPr>
              <w:t>І-ІІ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971D" w14:textId="6DEBB6A2" w:rsidR="00E9318F" w:rsidRPr="001F49B4" w:rsidRDefault="007A5C51" w:rsidP="0097288D">
            <w:pPr>
              <w:jc w:val="center"/>
              <w:rPr>
                <w:color w:val="000000" w:themeColor="text1"/>
                <w:lang w:eastAsia="en-US"/>
              </w:rPr>
            </w:pPr>
            <w:r w:rsidRPr="007A5C51">
              <w:rPr>
                <w:color w:val="000000" w:themeColor="text1"/>
                <w:lang w:eastAsia="en-US"/>
              </w:rPr>
              <w:t>Відділ  економічного розвитку, підприємництва,  регуляторної діяльності та міжнародного співробітництва</w:t>
            </w:r>
          </w:p>
        </w:tc>
      </w:tr>
      <w:tr w:rsidR="00224382" w:rsidRPr="0042557A" w14:paraId="37BC6FFD" w14:textId="77777777" w:rsidTr="007A5C5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22B0" w14:textId="46F5742A" w:rsidR="00224382" w:rsidRDefault="00224382" w:rsidP="0097288D">
            <w:pPr>
              <w:jc w:val="center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9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9B3F" w14:textId="77777777" w:rsidR="00C04692" w:rsidRPr="00C04692" w:rsidRDefault="00C04692" w:rsidP="00C0469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04692">
              <w:rPr>
                <w:color w:val="000000" w:themeColor="text1"/>
              </w:rPr>
              <w:t xml:space="preserve">Про встановлення розмірів орендної плати на </w:t>
            </w:r>
          </w:p>
          <w:p w14:paraId="41378C96" w14:textId="2E76F05D" w:rsidR="00224382" w:rsidRPr="007A5C51" w:rsidRDefault="00C04692" w:rsidP="00C0469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04692">
              <w:rPr>
                <w:color w:val="000000" w:themeColor="text1"/>
              </w:rPr>
              <w:t>земельні ді</w:t>
            </w:r>
            <w:r>
              <w:rPr>
                <w:color w:val="000000" w:themeColor="text1"/>
              </w:rPr>
              <w:t xml:space="preserve">лянки, які перебувають у державній </w:t>
            </w:r>
            <w:r w:rsidRPr="00C04692">
              <w:rPr>
                <w:color w:val="000000" w:themeColor="text1"/>
              </w:rPr>
              <w:t>та  комунальній вла</w:t>
            </w:r>
            <w:r>
              <w:rPr>
                <w:color w:val="000000" w:themeColor="text1"/>
              </w:rPr>
              <w:t xml:space="preserve">сності Кутської територіальної </w:t>
            </w:r>
            <w:r w:rsidRPr="00C04692">
              <w:rPr>
                <w:color w:val="000000" w:themeColor="text1"/>
              </w:rPr>
              <w:t>громади Косівсь</w:t>
            </w:r>
            <w:r>
              <w:rPr>
                <w:color w:val="000000" w:themeColor="text1"/>
              </w:rPr>
              <w:t xml:space="preserve">кого району Івано-Франківської </w:t>
            </w:r>
            <w:r w:rsidRPr="00C04692">
              <w:rPr>
                <w:color w:val="000000" w:themeColor="text1"/>
              </w:rPr>
              <w:t>області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92E63" w14:textId="5627D72E" w:rsidR="00224382" w:rsidRDefault="0029175D" w:rsidP="007A5C51">
            <w:pPr>
              <w:shd w:val="clear" w:color="auto" w:fill="FFFFFF"/>
              <w:suppressAutoHyphens w:val="0"/>
              <w:autoSpaceDN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Спрямовано</w:t>
            </w:r>
            <w:r w:rsidRPr="0029175D">
              <w:rPr>
                <w:color w:val="000000" w:themeColor="text1"/>
              </w:rPr>
              <w:t xml:space="preserve"> на  впровадження прозорого та ефективного встановлення розмірів орендної плати на земельні ділянки,  здійснення необхідного контролю за своєчасністю та повнотою проведення платежів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41E9" w14:textId="6D037910" w:rsidR="00224382" w:rsidRPr="007A5C51" w:rsidRDefault="0029175D" w:rsidP="007A5C51">
            <w:pPr>
              <w:jc w:val="center"/>
              <w:rPr>
                <w:color w:val="000000" w:themeColor="text1"/>
                <w:lang w:eastAsia="en-US"/>
              </w:rPr>
            </w:pPr>
            <w:r w:rsidRPr="0029175D">
              <w:rPr>
                <w:color w:val="000000" w:themeColor="text1"/>
                <w:lang w:eastAsia="en-US"/>
              </w:rPr>
              <w:t>І-ІІ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7F75" w14:textId="1C30CDAF" w:rsidR="00224382" w:rsidRPr="007A5C51" w:rsidRDefault="0029175D" w:rsidP="0097288D">
            <w:pPr>
              <w:jc w:val="center"/>
              <w:rPr>
                <w:color w:val="000000" w:themeColor="text1"/>
                <w:lang w:eastAsia="en-US"/>
              </w:rPr>
            </w:pPr>
            <w:r w:rsidRPr="0029175D">
              <w:rPr>
                <w:color w:val="000000" w:themeColor="text1"/>
                <w:lang w:eastAsia="en-US"/>
              </w:rPr>
              <w:t>Відділ  економічного розвитку, підприємництва,  регуляторної діяльності та міжнародного співробітництва</w:t>
            </w:r>
          </w:p>
        </w:tc>
      </w:tr>
      <w:tr w:rsidR="00224382" w:rsidRPr="0042557A" w14:paraId="27D23985" w14:textId="77777777" w:rsidTr="007A5C5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A1D2" w14:textId="2E32820D" w:rsidR="00224382" w:rsidRDefault="00B025B4" w:rsidP="0097288D">
            <w:pPr>
              <w:jc w:val="center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10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C28A" w14:textId="1D36C1D4" w:rsidR="00224382" w:rsidRPr="007A5C51" w:rsidRDefault="00B025B4" w:rsidP="00B025B4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 встановлення норм витрат на копіювання, </w:t>
            </w:r>
            <w:r w:rsidRPr="00B025B4">
              <w:rPr>
                <w:color w:val="000000" w:themeColor="text1"/>
              </w:rPr>
              <w:t>друк, скан</w:t>
            </w:r>
            <w:r>
              <w:rPr>
                <w:color w:val="000000" w:themeColor="text1"/>
              </w:rPr>
              <w:t xml:space="preserve">ування документів, що надаються </w:t>
            </w:r>
            <w:r w:rsidRPr="00B025B4">
              <w:rPr>
                <w:color w:val="000000" w:themeColor="text1"/>
              </w:rPr>
              <w:t>за з</w:t>
            </w:r>
            <w:r>
              <w:rPr>
                <w:color w:val="000000" w:themeColor="text1"/>
              </w:rPr>
              <w:t xml:space="preserve">апитами та затвердження Порядку </w:t>
            </w:r>
            <w:r w:rsidRPr="00B025B4">
              <w:rPr>
                <w:color w:val="000000" w:themeColor="text1"/>
              </w:rPr>
              <w:t>відшкодування</w:t>
            </w:r>
            <w:r>
              <w:rPr>
                <w:color w:val="000000" w:themeColor="text1"/>
              </w:rPr>
              <w:t xml:space="preserve"> фактичних витрат на копіювання або друк документів, що надаються за запитом </w:t>
            </w:r>
            <w:r w:rsidRPr="00B025B4">
              <w:rPr>
                <w:color w:val="000000" w:themeColor="text1"/>
              </w:rPr>
              <w:t>на інф</w:t>
            </w:r>
            <w:r>
              <w:rPr>
                <w:color w:val="000000" w:themeColor="text1"/>
              </w:rPr>
              <w:t xml:space="preserve">ормацію Кутською селищною радою </w:t>
            </w:r>
            <w:r w:rsidRPr="00B025B4">
              <w:rPr>
                <w:color w:val="000000" w:themeColor="text1"/>
              </w:rPr>
              <w:t>Косівського ра</w:t>
            </w:r>
            <w:r>
              <w:rPr>
                <w:color w:val="000000" w:themeColor="text1"/>
              </w:rPr>
              <w:t xml:space="preserve">йону Івано-Франківської області </w:t>
            </w:r>
            <w:r w:rsidRPr="00B025B4">
              <w:rPr>
                <w:color w:val="000000" w:themeColor="text1"/>
              </w:rPr>
              <w:t>та її виконавчими органами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0C62" w14:textId="53FEC95A" w:rsidR="00224382" w:rsidRDefault="00B025B4" w:rsidP="007A5C51">
            <w:pPr>
              <w:shd w:val="clear" w:color="auto" w:fill="FFFFFF"/>
              <w:suppressAutoHyphens w:val="0"/>
              <w:autoSpaceDN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B025B4">
              <w:rPr>
                <w:color w:val="000000" w:themeColor="text1"/>
              </w:rPr>
              <w:t>регулювання відносин у сфері відшкодування фактичних витрат на копіювання або друк документів, що надаються за запитом на інформацію, розпорядником якої є Кутська селищна рада та її виконавчі органи, з метою забезпечення належного виконання вимог Закону України «Про доступ до публічної інформації», визначення чіткого механізму відшкодування відповідних витрат, а також забезпечення ефективного та раціонального використання бюджетних коштів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D0D27" w14:textId="3228F346" w:rsidR="00224382" w:rsidRPr="007A5C51" w:rsidRDefault="00B025B4" w:rsidP="007A5C51">
            <w:pPr>
              <w:jc w:val="center"/>
              <w:rPr>
                <w:color w:val="000000" w:themeColor="text1"/>
                <w:lang w:eastAsia="en-US"/>
              </w:rPr>
            </w:pPr>
            <w:r w:rsidRPr="00B025B4">
              <w:rPr>
                <w:color w:val="000000" w:themeColor="text1"/>
                <w:lang w:eastAsia="en-US"/>
              </w:rPr>
              <w:t>І-ІІ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6D42" w14:textId="633B6C17" w:rsidR="00224382" w:rsidRPr="007A5C51" w:rsidRDefault="00B025B4" w:rsidP="0097288D">
            <w:pPr>
              <w:jc w:val="center"/>
              <w:rPr>
                <w:color w:val="000000" w:themeColor="text1"/>
                <w:lang w:eastAsia="en-US"/>
              </w:rPr>
            </w:pPr>
            <w:r w:rsidRPr="00B025B4">
              <w:rPr>
                <w:color w:val="000000" w:themeColor="text1"/>
                <w:lang w:eastAsia="en-US"/>
              </w:rPr>
              <w:t>Відділ  економічного розвитку, підприємництва,  регуляторної діяльності та міжнародного співробітництва</w:t>
            </w:r>
          </w:p>
        </w:tc>
      </w:tr>
      <w:tr w:rsidR="00C36AD8" w:rsidRPr="0042557A" w14:paraId="20288F7F" w14:textId="77777777" w:rsidTr="007A5C51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B833" w14:textId="4F15C624" w:rsidR="00C36AD8" w:rsidRDefault="00C36AD8" w:rsidP="0097288D">
            <w:pPr>
              <w:jc w:val="center"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11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E5D7C" w14:textId="1BB99112" w:rsidR="00C36AD8" w:rsidRDefault="00C36AD8" w:rsidP="00C36AD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C36AD8">
              <w:rPr>
                <w:color w:val="000000" w:themeColor="text1"/>
              </w:rPr>
              <w:t>Про правила бл</w:t>
            </w:r>
            <w:r>
              <w:rPr>
                <w:color w:val="000000" w:themeColor="text1"/>
              </w:rPr>
              <w:t xml:space="preserve">агоустрою на території Кутської </w:t>
            </w:r>
            <w:r w:rsidRPr="00C36AD8">
              <w:rPr>
                <w:color w:val="000000" w:themeColor="text1"/>
              </w:rPr>
              <w:t>селищної тер</w:t>
            </w:r>
            <w:r>
              <w:rPr>
                <w:color w:val="000000" w:themeColor="text1"/>
              </w:rPr>
              <w:t xml:space="preserve">иторіальної громади Косівського </w:t>
            </w:r>
            <w:r w:rsidRPr="00C36AD8">
              <w:rPr>
                <w:color w:val="000000" w:themeColor="text1"/>
              </w:rPr>
              <w:t xml:space="preserve">району Івано-Франківської </w:t>
            </w:r>
            <w:r w:rsidRPr="00C36AD8">
              <w:rPr>
                <w:color w:val="000000" w:themeColor="text1"/>
              </w:rPr>
              <w:lastRenderedPageBreak/>
              <w:t>області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3988" w14:textId="4F89034C" w:rsidR="00C36AD8" w:rsidRDefault="00C36AD8" w:rsidP="007A5C51">
            <w:pPr>
              <w:shd w:val="clear" w:color="auto" w:fill="FFFFFF"/>
              <w:suppressAutoHyphens w:val="0"/>
              <w:autoSpaceDN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Спрямовано</w:t>
            </w:r>
            <w:r w:rsidRPr="00C36AD8">
              <w:rPr>
                <w:color w:val="000000" w:themeColor="text1"/>
              </w:rPr>
              <w:t xml:space="preserve"> на  впровадження Типових правил, дозволяє формувати прозорі вимоги щодо проведення в населених пунктах єдиної політики з підт</w:t>
            </w:r>
            <w:r w:rsidRPr="00C36AD8">
              <w:rPr>
                <w:color w:val="000000" w:themeColor="text1"/>
              </w:rPr>
              <w:lastRenderedPageBreak/>
              <w:t>римки благоустрою, формування сприятливого для життєдіяльності людини середовища, раціонального використання ресурсів територіальної громади селища, захисту довкілля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0E4A" w14:textId="4F07501B" w:rsidR="00C36AD8" w:rsidRPr="00B025B4" w:rsidRDefault="00C36AD8" w:rsidP="007A5C51">
            <w:pPr>
              <w:jc w:val="center"/>
              <w:rPr>
                <w:color w:val="000000" w:themeColor="text1"/>
                <w:lang w:eastAsia="en-US"/>
              </w:rPr>
            </w:pPr>
            <w:r w:rsidRPr="00C36AD8">
              <w:rPr>
                <w:color w:val="000000" w:themeColor="text1"/>
                <w:lang w:eastAsia="en-US"/>
              </w:rPr>
              <w:lastRenderedPageBreak/>
              <w:t>І-ІІ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1EB3" w14:textId="26F63B58" w:rsidR="00C36AD8" w:rsidRPr="00B025B4" w:rsidRDefault="00C36AD8" w:rsidP="0097288D">
            <w:pPr>
              <w:jc w:val="center"/>
              <w:rPr>
                <w:color w:val="000000" w:themeColor="text1"/>
                <w:lang w:eastAsia="en-US"/>
              </w:rPr>
            </w:pPr>
            <w:r w:rsidRPr="00C36AD8">
              <w:rPr>
                <w:color w:val="000000" w:themeColor="text1"/>
                <w:lang w:eastAsia="en-US"/>
              </w:rPr>
              <w:t xml:space="preserve">Відділ  економічного розвитку, </w:t>
            </w:r>
            <w:r w:rsidRPr="00C36AD8">
              <w:rPr>
                <w:color w:val="000000" w:themeColor="text1"/>
                <w:lang w:eastAsia="en-US"/>
              </w:rPr>
              <w:lastRenderedPageBreak/>
              <w:t>підприємництва,  регуляторної діяльності та міжнародного співробітництва</w:t>
            </w:r>
          </w:p>
        </w:tc>
      </w:tr>
    </w:tbl>
    <w:p w14:paraId="0F8F2D4E" w14:textId="77777777" w:rsidR="00250F0A" w:rsidRDefault="00DA193C" w:rsidP="002F6BBF">
      <w:pPr>
        <w:rPr>
          <w:b/>
          <w:color w:val="800000"/>
          <w:sz w:val="28"/>
          <w:szCs w:val="28"/>
        </w:rPr>
      </w:pPr>
      <w:r w:rsidRPr="00091E83">
        <w:rPr>
          <w:b/>
          <w:color w:val="800000"/>
          <w:sz w:val="28"/>
          <w:szCs w:val="28"/>
        </w:rPr>
        <w:lastRenderedPageBreak/>
        <w:t xml:space="preserve">   </w:t>
      </w:r>
    </w:p>
    <w:p w14:paraId="02C9BA0C" w14:textId="77777777" w:rsidR="00E147B6" w:rsidRDefault="00E147B6" w:rsidP="002F6BBF">
      <w:pPr>
        <w:rPr>
          <w:b/>
          <w:color w:val="800000"/>
          <w:sz w:val="28"/>
          <w:szCs w:val="28"/>
        </w:rPr>
      </w:pPr>
    </w:p>
    <w:p w14:paraId="5BF33115" w14:textId="77777777" w:rsidR="00C87AFC" w:rsidRPr="00C87AFC" w:rsidRDefault="00C87AFC" w:rsidP="002F6BBF">
      <w:pPr>
        <w:rPr>
          <w:b/>
          <w:color w:val="800000"/>
        </w:rPr>
      </w:pPr>
    </w:p>
    <w:p w14:paraId="5BF0F56F" w14:textId="77777777" w:rsidR="009D2F73" w:rsidRPr="0043473B" w:rsidRDefault="009D2F73" w:rsidP="002F6BBF">
      <w:pPr>
        <w:rPr>
          <w:b/>
          <w:color w:val="000000" w:themeColor="text1"/>
          <w:lang w:eastAsia="en-US"/>
        </w:rPr>
      </w:pPr>
      <w:r w:rsidRPr="0043473B">
        <w:rPr>
          <w:b/>
        </w:rPr>
        <w:t xml:space="preserve">Начальник відділу </w:t>
      </w:r>
      <w:r w:rsidRPr="0043473B">
        <w:rPr>
          <w:b/>
          <w:color w:val="000000" w:themeColor="text1"/>
          <w:lang w:eastAsia="en-US"/>
        </w:rPr>
        <w:t xml:space="preserve">економічного розвитку, </w:t>
      </w:r>
    </w:p>
    <w:p w14:paraId="38D77CAD" w14:textId="77777777" w:rsidR="009D2F73" w:rsidRPr="0043473B" w:rsidRDefault="009D2F73" w:rsidP="002F6BBF">
      <w:pPr>
        <w:rPr>
          <w:b/>
          <w:color w:val="000000" w:themeColor="text1"/>
          <w:lang w:eastAsia="en-US"/>
        </w:rPr>
      </w:pPr>
      <w:r w:rsidRPr="0043473B">
        <w:rPr>
          <w:b/>
          <w:color w:val="000000" w:themeColor="text1"/>
          <w:lang w:eastAsia="en-US"/>
        </w:rPr>
        <w:t xml:space="preserve">підприємництва,  регуляторної діяльності та </w:t>
      </w:r>
    </w:p>
    <w:p w14:paraId="0FF30507" w14:textId="5A5660DA" w:rsidR="00E147B6" w:rsidRPr="0043473B" w:rsidRDefault="009D2F73" w:rsidP="002F6BBF">
      <w:pPr>
        <w:rPr>
          <w:b/>
          <w:color w:val="800000"/>
        </w:rPr>
      </w:pPr>
      <w:r w:rsidRPr="0043473B">
        <w:rPr>
          <w:b/>
          <w:color w:val="000000" w:themeColor="text1"/>
          <w:lang w:eastAsia="en-US"/>
        </w:rPr>
        <w:t>міжнародного співробітництва                                                                                                                                                  Кахнікевич З.В.</w:t>
      </w:r>
    </w:p>
    <w:sectPr w:rsidR="00E147B6" w:rsidRPr="0043473B" w:rsidSect="00091E83">
      <w:pgSz w:w="16838" w:h="11906" w:orient="landscape"/>
      <w:pgMar w:top="851" w:right="1134" w:bottom="851" w:left="1701" w:header="720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10E23" w14:textId="77777777" w:rsidR="00325141" w:rsidRDefault="00325141" w:rsidP="00432480">
      <w:r>
        <w:separator/>
      </w:r>
    </w:p>
  </w:endnote>
  <w:endnote w:type="continuationSeparator" w:id="0">
    <w:p w14:paraId="39CB53CD" w14:textId="77777777" w:rsidR="00325141" w:rsidRDefault="00325141" w:rsidP="0043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4583A" w14:textId="77777777" w:rsidR="00325141" w:rsidRDefault="00325141" w:rsidP="00432480">
      <w:r w:rsidRPr="00432480">
        <w:rPr>
          <w:color w:val="000000"/>
        </w:rPr>
        <w:separator/>
      </w:r>
    </w:p>
  </w:footnote>
  <w:footnote w:type="continuationSeparator" w:id="0">
    <w:p w14:paraId="267CA479" w14:textId="77777777" w:rsidR="00325141" w:rsidRDefault="00325141" w:rsidP="0043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33EB9"/>
    <w:multiLevelType w:val="multilevel"/>
    <w:tmpl w:val="A230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B4A02"/>
    <w:multiLevelType w:val="hybridMultilevel"/>
    <w:tmpl w:val="18E8D528"/>
    <w:lvl w:ilvl="0" w:tplc="D59660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80"/>
    <w:rsid w:val="00051A27"/>
    <w:rsid w:val="00062DF6"/>
    <w:rsid w:val="00084180"/>
    <w:rsid w:val="00091E83"/>
    <w:rsid w:val="00093AC6"/>
    <w:rsid w:val="000A257D"/>
    <w:rsid w:val="000A562D"/>
    <w:rsid w:val="000A6F60"/>
    <w:rsid w:val="000B12BD"/>
    <w:rsid w:val="000C3207"/>
    <w:rsid w:val="000C6413"/>
    <w:rsid w:val="000C6D49"/>
    <w:rsid w:val="000F3899"/>
    <w:rsid w:val="001063E6"/>
    <w:rsid w:val="001144DF"/>
    <w:rsid w:val="00135FEF"/>
    <w:rsid w:val="001524E8"/>
    <w:rsid w:val="00162765"/>
    <w:rsid w:val="0018069E"/>
    <w:rsid w:val="00182960"/>
    <w:rsid w:val="001C1128"/>
    <w:rsid w:val="001D0382"/>
    <w:rsid w:val="001E6BAA"/>
    <w:rsid w:val="001F49B4"/>
    <w:rsid w:val="001F7906"/>
    <w:rsid w:val="00206C6A"/>
    <w:rsid w:val="00224382"/>
    <w:rsid w:val="00245F1B"/>
    <w:rsid w:val="0024634B"/>
    <w:rsid w:val="00250F0A"/>
    <w:rsid w:val="002613B3"/>
    <w:rsid w:val="00266F66"/>
    <w:rsid w:val="002714CA"/>
    <w:rsid w:val="00286AAC"/>
    <w:rsid w:val="0029175D"/>
    <w:rsid w:val="002C566E"/>
    <w:rsid w:val="002F6BBF"/>
    <w:rsid w:val="00314002"/>
    <w:rsid w:val="003150F4"/>
    <w:rsid w:val="00316395"/>
    <w:rsid w:val="003168D0"/>
    <w:rsid w:val="00325141"/>
    <w:rsid w:val="00327E91"/>
    <w:rsid w:val="00335D94"/>
    <w:rsid w:val="00343CA2"/>
    <w:rsid w:val="00344F59"/>
    <w:rsid w:val="00352BF4"/>
    <w:rsid w:val="003561AD"/>
    <w:rsid w:val="00366990"/>
    <w:rsid w:val="00396498"/>
    <w:rsid w:val="003A3A29"/>
    <w:rsid w:val="003F13D0"/>
    <w:rsid w:val="00401CA0"/>
    <w:rsid w:val="004126E9"/>
    <w:rsid w:val="0042557A"/>
    <w:rsid w:val="00427AD9"/>
    <w:rsid w:val="00432480"/>
    <w:rsid w:val="00432BDD"/>
    <w:rsid w:val="0043473B"/>
    <w:rsid w:val="0043727E"/>
    <w:rsid w:val="00451B64"/>
    <w:rsid w:val="00453011"/>
    <w:rsid w:val="00460D13"/>
    <w:rsid w:val="004652AD"/>
    <w:rsid w:val="00472A2E"/>
    <w:rsid w:val="00472A64"/>
    <w:rsid w:val="00474602"/>
    <w:rsid w:val="00481B47"/>
    <w:rsid w:val="0048274E"/>
    <w:rsid w:val="00484DF5"/>
    <w:rsid w:val="00486DB8"/>
    <w:rsid w:val="004D0B5C"/>
    <w:rsid w:val="004F5A43"/>
    <w:rsid w:val="0050055A"/>
    <w:rsid w:val="00512F31"/>
    <w:rsid w:val="0051756A"/>
    <w:rsid w:val="00517FC4"/>
    <w:rsid w:val="00533813"/>
    <w:rsid w:val="005362A6"/>
    <w:rsid w:val="005529D8"/>
    <w:rsid w:val="00556E34"/>
    <w:rsid w:val="005616B0"/>
    <w:rsid w:val="0056613C"/>
    <w:rsid w:val="00571547"/>
    <w:rsid w:val="005A3BB6"/>
    <w:rsid w:val="005B2C87"/>
    <w:rsid w:val="005C49A1"/>
    <w:rsid w:val="005D6A02"/>
    <w:rsid w:val="00635451"/>
    <w:rsid w:val="00653075"/>
    <w:rsid w:val="006633EE"/>
    <w:rsid w:val="00674B9F"/>
    <w:rsid w:val="006768D6"/>
    <w:rsid w:val="006935C2"/>
    <w:rsid w:val="006943E8"/>
    <w:rsid w:val="006B3118"/>
    <w:rsid w:val="006C0956"/>
    <w:rsid w:val="006D37A9"/>
    <w:rsid w:val="006E2774"/>
    <w:rsid w:val="007250B2"/>
    <w:rsid w:val="0072713E"/>
    <w:rsid w:val="0076326F"/>
    <w:rsid w:val="007663D6"/>
    <w:rsid w:val="007706A2"/>
    <w:rsid w:val="0078731D"/>
    <w:rsid w:val="00790274"/>
    <w:rsid w:val="007A14BE"/>
    <w:rsid w:val="007A5C51"/>
    <w:rsid w:val="007B5F6B"/>
    <w:rsid w:val="007C2F50"/>
    <w:rsid w:val="007C4948"/>
    <w:rsid w:val="007D24A6"/>
    <w:rsid w:val="007E256E"/>
    <w:rsid w:val="007F510D"/>
    <w:rsid w:val="00804C46"/>
    <w:rsid w:val="00805A3F"/>
    <w:rsid w:val="00817F4D"/>
    <w:rsid w:val="00833586"/>
    <w:rsid w:val="00836D7B"/>
    <w:rsid w:val="00860B76"/>
    <w:rsid w:val="0086487D"/>
    <w:rsid w:val="0087544B"/>
    <w:rsid w:val="0088285B"/>
    <w:rsid w:val="00891E68"/>
    <w:rsid w:val="00892020"/>
    <w:rsid w:val="00893CFD"/>
    <w:rsid w:val="008B159D"/>
    <w:rsid w:val="008C0C31"/>
    <w:rsid w:val="008F0DE9"/>
    <w:rsid w:val="009010D6"/>
    <w:rsid w:val="00902A44"/>
    <w:rsid w:val="00905C2F"/>
    <w:rsid w:val="0093604B"/>
    <w:rsid w:val="00937DBA"/>
    <w:rsid w:val="0097288D"/>
    <w:rsid w:val="009802C3"/>
    <w:rsid w:val="00996C5B"/>
    <w:rsid w:val="009B4965"/>
    <w:rsid w:val="009D2F73"/>
    <w:rsid w:val="009F16E4"/>
    <w:rsid w:val="00A05D64"/>
    <w:rsid w:val="00A416A4"/>
    <w:rsid w:val="00A51DD0"/>
    <w:rsid w:val="00A67453"/>
    <w:rsid w:val="00A71A1E"/>
    <w:rsid w:val="00A73248"/>
    <w:rsid w:val="00A81F0C"/>
    <w:rsid w:val="00A9307B"/>
    <w:rsid w:val="00AA70B9"/>
    <w:rsid w:val="00AE47F2"/>
    <w:rsid w:val="00AE654F"/>
    <w:rsid w:val="00B025B4"/>
    <w:rsid w:val="00B36C7F"/>
    <w:rsid w:val="00B94CA9"/>
    <w:rsid w:val="00BC7F75"/>
    <w:rsid w:val="00BE7F4B"/>
    <w:rsid w:val="00BF473D"/>
    <w:rsid w:val="00BF4C11"/>
    <w:rsid w:val="00BF4F07"/>
    <w:rsid w:val="00BF7E91"/>
    <w:rsid w:val="00C026BA"/>
    <w:rsid w:val="00C04692"/>
    <w:rsid w:val="00C21668"/>
    <w:rsid w:val="00C36AD8"/>
    <w:rsid w:val="00C53A65"/>
    <w:rsid w:val="00C54099"/>
    <w:rsid w:val="00C7271E"/>
    <w:rsid w:val="00C729EE"/>
    <w:rsid w:val="00C77926"/>
    <w:rsid w:val="00C87AFC"/>
    <w:rsid w:val="00C94FB8"/>
    <w:rsid w:val="00CA0195"/>
    <w:rsid w:val="00CD1729"/>
    <w:rsid w:val="00CD7829"/>
    <w:rsid w:val="00CE5521"/>
    <w:rsid w:val="00CE7C6D"/>
    <w:rsid w:val="00D21322"/>
    <w:rsid w:val="00D35F51"/>
    <w:rsid w:val="00D361B4"/>
    <w:rsid w:val="00D40B44"/>
    <w:rsid w:val="00D4207E"/>
    <w:rsid w:val="00D4675B"/>
    <w:rsid w:val="00D50B5A"/>
    <w:rsid w:val="00D7560B"/>
    <w:rsid w:val="00D815A5"/>
    <w:rsid w:val="00D953E2"/>
    <w:rsid w:val="00DA193C"/>
    <w:rsid w:val="00DA3851"/>
    <w:rsid w:val="00DA6CC6"/>
    <w:rsid w:val="00DB2AE2"/>
    <w:rsid w:val="00DB5019"/>
    <w:rsid w:val="00DF1305"/>
    <w:rsid w:val="00DF25AE"/>
    <w:rsid w:val="00E147B6"/>
    <w:rsid w:val="00E16B4A"/>
    <w:rsid w:val="00E35598"/>
    <w:rsid w:val="00E356F6"/>
    <w:rsid w:val="00E40C2D"/>
    <w:rsid w:val="00E50FED"/>
    <w:rsid w:val="00E64166"/>
    <w:rsid w:val="00E837E8"/>
    <w:rsid w:val="00E90678"/>
    <w:rsid w:val="00E9318F"/>
    <w:rsid w:val="00EA22CB"/>
    <w:rsid w:val="00EE1D8B"/>
    <w:rsid w:val="00EE1FBD"/>
    <w:rsid w:val="00EE5FFE"/>
    <w:rsid w:val="00EF4345"/>
    <w:rsid w:val="00F0500E"/>
    <w:rsid w:val="00F11C09"/>
    <w:rsid w:val="00F13E63"/>
    <w:rsid w:val="00F14EB4"/>
    <w:rsid w:val="00F20B12"/>
    <w:rsid w:val="00F55892"/>
    <w:rsid w:val="00F651D3"/>
    <w:rsid w:val="00FB1FA8"/>
    <w:rsid w:val="00FD2376"/>
    <w:rsid w:val="00FE20A7"/>
    <w:rsid w:val="00FE4C98"/>
    <w:rsid w:val="00FE5DC9"/>
    <w:rsid w:val="00FE5DE0"/>
    <w:rsid w:val="00FF612A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41A6"/>
  <w15:docId w15:val="{B422E063-D1AE-407F-81BD-0367A006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8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32480"/>
    <w:pPr>
      <w:keepNext/>
      <w:keepLines/>
      <w:spacing w:before="480" w:line="276" w:lineRule="auto"/>
      <w:outlineLvl w:val="0"/>
    </w:pPr>
    <w:rPr>
      <w:rFonts w:ascii="Calibri Light" w:eastAsia="Calibri" w:hAnsi="Calibri Light"/>
      <w:b/>
      <w:bCs/>
      <w:color w:val="2E74B5"/>
      <w:sz w:val="28"/>
      <w:szCs w:val="28"/>
      <w:lang w:val="en-US" w:eastAsia="uk-UA"/>
    </w:rPr>
  </w:style>
  <w:style w:type="paragraph" w:styleId="2">
    <w:name w:val="heading 2"/>
    <w:basedOn w:val="a"/>
    <w:next w:val="a"/>
    <w:qFormat/>
    <w:rsid w:val="00432480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qFormat/>
    <w:rsid w:val="00432480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qFormat/>
    <w:rsid w:val="008C0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432480"/>
    <w:rPr>
      <w:rFonts w:ascii="Calibri Light" w:hAnsi="Calibri Light"/>
      <w:b/>
      <w:color w:val="2E74B5"/>
      <w:sz w:val="28"/>
      <w:lang w:val="en-US"/>
    </w:rPr>
  </w:style>
  <w:style w:type="character" w:customStyle="1" w:styleId="20">
    <w:name w:val="Заголовок 2 Знак"/>
    <w:rsid w:val="00432480"/>
    <w:rPr>
      <w:rFonts w:ascii="Calibri Light" w:hAnsi="Calibri Light"/>
      <w:b/>
      <w:color w:val="5B9BD5"/>
      <w:sz w:val="26"/>
      <w:lang w:val="uk-UA" w:eastAsia="ru-RU"/>
    </w:rPr>
  </w:style>
  <w:style w:type="character" w:customStyle="1" w:styleId="30">
    <w:name w:val="Заголовок 3 Знак"/>
    <w:rsid w:val="00432480"/>
    <w:rPr>
      <w:rFonts w:ascii="Calibri Light" w:hAnsi="Calibri Light"/>
      <w:b/>
      <w:color w:val="5B9BD5"/>
      <w:sz w:val="24"/>
      <w:lang w:val="uk-UA" w:eastAsia="ru-RU"/>
    </w:rPr>
  </w:style>
  <w:style w:type="paragraph" w:styleId="a3">
    <w:name w:val="Body Text Indent"/>
    <w:basedOn w:val="a"/>
    <w:rsid w:val="00432480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rsid w:val="00432480"/>
    <w:rPr>
      <w:rFonts w:ascii="Times New Roman" w:hAnsi="Times New Roman"/>
      <w:sz w:val="24"/>
      <w:lang w:eastAsia="ru-RU"/>
    </w:rPr>
  </w:style>
  <w:style w:type="paragraph" w:customStyle="1" w:styleId="11">
    <w:name w:val="Без интервала1"/>
    <w:rsid w:val="00432480"/>
    <w:pPr>
      <w:suppressAutoHyphens/>
      <w:autoSpaceDN w:val="0"/>
      <w:textAlignment w:val="baseline"/>
    </w:pPr>
    <w:rPr>
      <w:sz w:val="22"/>
      <w:szCs w:val="22"/>
      <w:lang w:val="en-US" w:eastAsia="en-US"/>
    </w:rPr>
  </w:style>
  <w:style w:type="paragraph" w:styleId="a5">
    <w:name w:val="Balloon Text"/>
    <w:basedOn w:val="a"/>
    <w:rsid w:val="0043248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rsid w:val="00432480"/>
    <w:rPr>
      <w:rFonts w:ascii="Tahoma" w:hAnsi="Tahoma"/>
      <w:sz w:val="16"/>
      <w:lang w:val="uk-UA" w:eastAsia="ru-RU"/>
    </w:rPr>
  </w:style>
  <w:style w:type="paragraph" w:styleId="a7">
    <w:name w:val="Normal (Web)"/>
    <w:basedOn w:val="a"/>
    <w:uiPriority w:val="99"/>
    <w:rsid w:val="00432480"/>
    <w:pPr>
      <w:spacing w:before="100" w:after="100"/>
    </w:pPr>
    <w:rPr>
      <w:lang w:eastAsia="uk-UA"/>
    </w:rPr>
  </w:style>
  <w:style w:type="character" w:styleId="a8">
    <w:name w:val="Strong"/>
    <w:qFormat/>
    <w:rsid w:val="00432480"/>
    <w:rPr>
      <w:rFonts w:cs="Times New Roman"/>
      <w:b/>
    </w:rPr>
  </w:style>
  <w:style w:type="paragraph" w:customStyle="1" w:styleId="12">
    <w:name w:val="Абзац списка1"/>
    <w:basedOn w:val="a"/>
    <w:rsid w:val="00432480"/>
    <w:pPr>
      <w:ind w:left="720"/>
    </w:pPr>
  </w:style>
  <w:style w:type="paragraph" w:styleId="21">
    <w:name w:val="Body Text 2"/>
    <w:basedOn w:val="a"/>
    <w:rsid w:val="00432480"/>
    <w:pPr>
      <w:spacing w:after="120" w:line="480" w:lineRule="auto"/>
    </w:pPr>
    <w:rPr>
      <w:rFonts w:eastAsia="Calibri"/>
      <w:lang w:val="ru-RU"/>
    </w:rPr>
  </w:style>
  <w:style w:type="character" w:customStyle="1" w:styleId="22">
    <w:name w:val="Основной текст 2 Знак"/>
    <w:rsid w:val="00432480"/>
    <w:rPr>
      <w:rFonts w:ascii="Times New Roman" w:hAnsi="Times New Roman"/>
      <w:sz w:val="24"/>
      <w:lang w:val="ru-RU" w:eastAsia="ru-RU"/>
    </w:rPr>
  </w:style>
  <w:style w:type="paragraph" w:styleId="a9">
    <w:name w:val="header"/>
    <w:basedOn w:val="a"/>
    <w:rsid w:val="0043248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rsid w:val="00432480"/>
    <w:rPr>
      <w:rFonts w:ascii="Times New Roman" w:hAnsi="Times New Roman"/>
      <w:sz w:val="24"/>
      <w:lang w:eastAsia="ru-RU"/>
    </w:rPr>
  </w:style>
  <w:style w:type="paragraph" w:styleId="ab">
    <w:name w:val="footer"/>
    <w:basedOn w:val="a"/>
    <w:rsid w:val="0043248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rsid w:val="00432480"/>
    <w:rPr>
      <w:rFonts w:ascii="Times New Roman" w:hAnsi="Times New Roman"/>
      <w:sz w:val="24"/>
      <w:lang w:eastAsia="ru-RU"/>
    </w:rPr>
  </w:style>
  <w:style w:type="paragraph" w:styleId="ad">
    <w:name w:val="Body Text"/>
    <w:basedOn w:val="a"/>
    <w:link w:val="ae"/>
    <w:rsid w:val="00533813"/>
    <w:pPr>
      <w:suppressAutoHyphens w:val="0"/>
      <w:autoSpaceDN/>
      <w:spacing w:after="120"/>
      <w:textAlignment w:val="auto"/>
    </w:pPr>
  </w:style>
  <w:style w:type="character" w:customStyle="1" w:styleId="ae">
    <w:name w:val="Основной текст Знак"/>
    <w:link w:val="ad"/>
    <w:rsid w:val="00533813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"/>
    <w:semiHidden/>
    <w:rsid w:val="008C0C3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674B9F"/>
  </w:style>
  <w:style w:type="paragraph" w:customStyle="1" w:styleId="c5">
    <w:name w:val="c5"/>
    <w:basedOn w:val="a"/>
    <w:rsid w:val="00474602"/>
    <w:pPr>
      <w:suppressAutoHyphens w:val="0"/>
      <w:autoSpaceDN/>
      <w:spacing w:before="100" w:beforeAutospacing="1" w:after="100" w:afterAutospacing="1"/>
      <w:textAlignment w:val="auto"/>
    </w:pPr>
    <w:rPr>
      <w:lang w:eastAsia="uk-UA"/>
    </w:rPr>
  </w:style>
  <w:style w:type="character" w:customStyle="1" w:styleId="c0">
    <w:name w:val="c0"/>
    <w:basedOn w:val="a0"/>
    <w:rsid w:val="00474602"/>
  </w:style>
  <w:style w:type="character" w:customStyle="1" w:styleId="c1">
    <w:name w:val="c1"/>
    <w:basedOn w:val="a0"/>
    <w:rsid w:val="00474602"/>
  </w:style>
  <w:style w:type="paragraph" w:styleId="af">
    <w:name w:val="caption"/>
    <w:basedOn w:val="a"/>
    <w:uiPriority w:val="99"/>
    <w:semiHidden/>
    <w:unhideWhenUsed/>
    <w:qFormat/>
    <w:rsid w:val="000C6D49"/>
    <w:pPr>
      <w:suppressAutoHyphens w:val="0"/>
      <w:autoSpaceDN/>
      <w:jc w:val="center"/>
      <w:textAlignment w:val="auto"/>
    </w:pPr>
    <w:rPr>
      <w:rFonts w:ascii="Jeka" w:hAnsi="Jeka"/>
      <w:b/>
      <w:sz w:val="1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5063</Words>
  <Characters>2887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2021-04-06T10:03:00Z</cp:lastPrinted>
  <dcterms:created xsi:type="dcterms:W3CDTF">2022-01-11T13:27:00Z</dcterms:created>
  <dcterms:modified xsi:type="dcterms:W3CDTF">2022-12-19T07:22:00Z</dcterms:modified>
</cp:coreProperties>
</file>